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{governing_venue}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only those customers, clients, vendors, referral sources, and business partners of Employer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only those employees of Employer with whom Employee worked, or whom Employee supervised or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Covered Customers and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for Employee to directly or indirectly initiate contact with, approach, induce, or encourage a person or entity for the purpose of diverting business or employment away from Employer. Solicit does not include passively receiving an inquiry that Employee did not initiate, responding to a general advertisement or an unsolicited approach, or continuing to serve a Covered Customer who follows Employee without any initiating contact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protection as a trade secret under applicable law, including information that derives independent economic value, actual or potential,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This agreement contains confidentiality, company-property, non-disparagement, and defined non-solicitation obligations and no covenant prohibiting Employee from working for a competitor. This agreement is effective as of the Effective Date listed in Cover Terms.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These obligations do not prohibit Employee from working for another employer.</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specified in Cover Terms for Customer Non-Solicitation, Employee must not Solicit the business of any Covered Customer for the purpose of diverting that business away from Employer. This covenant does not prohibit Employee from working for a competitor, competing with Employer generally, or doing business with a customer who is not a Covered Customer.</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or induce any Covered Employee to leave Employer's employment. This covenant does not prohibit Employee from providing a professional reference on request, hiring a person who responds to a general advertisement not directed specifically at Employer's employees, or working for a competitor.</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and other lawful obligations under this agreement to any prospective employer or business associate of Employee if Employer has a reasonable belief that Employee may breach those lawful obligations. Any such disclosure is limited to Employee's lawful obligations under this agreement and does not extend to any covenant not to compete.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to prevent actual or threatened misappropriation of trade secrets and to enforce Employee's confidentiality, non-disparagement, and return-of-property obligations. Injunctive relief is available only to enforce obligations that are enforceable under Minnesota law; no provision of this agreement entitles Employer to enjoin Employee from working for a competitor. If a party prevails in an action to enforce a lawful obligation under this agreement, the non-prevailing party must reimburse the prevailing party's reasonable attorney's fees and costs to the extent permitted by applicable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a separate obligation.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 Nothing survives that this agreement does not lawfully contain, including any covenant not to compete.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moves the covenants that are enforceable under Minnesota law to the assignee; it does not enlarge them.</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An Employee who primarily resides and works in Minnesota may bring any claim arising under this agreement in Minnesota, and Minnesota law governs any controversy arising in Minnesota.</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no amendment may add a covenant not to compete that is void under Minn. Stat. § 181.988.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