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In Louisiana the effective date can decide enforceability: the employee exception reaches a person who is employed, and a covenant signed before employment begins has been saved only where the agreement fixes an effective date equal to the worker's first day on the job. Set this on or after the first day of work.]</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Louisiana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 La. R.S. 23:921(C) permits restraining only a business similar to that of the employer, so this should describe what the employer concretely does; reaching lines of business the employer never carried on stretches past the exception.]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Restricted Territory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Named Parishes or Municipalities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[The specified parish or parishes, municipality or municipalities, or parts thereof — named, not described by radius — where the employer carries on a like business. The Noncompetition Agreement Act requires an enumerated list, and Louisiana case law rejected a 75-mile-radius restriction as overly broad. Applies to the non-compete and the customer non-solicitation.]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to a business similar to that of Employer within the meaning of La. R.S. 23:921(C).</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customers and referral sources, its workforce stability, and its goodwill. Employee acknowledges that under La. R.S. 23:921 a covenant is enforceable only if it fits a statutory exception, and that a recital of Protected Interests frames but does not by itself save any covenant.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in no event exceeding two years from termination of employment for the non-competition covenant or the customer non-solicitation covenant.</w:t>
      </w:r>
    </w:p>
    <w:p>
      <w:pPr>
        <w:pStyle w:val="OABody"/>
        <w:numPr>
          <w:ilvl w:val="1"/>
          <w:numId w:val="1"/>
        </w:numPr>
        <w:spacing w:before="0" w:after="120" w:line="340" w:lineRule="auto"/>
      </w:pPr>
      <w:r>
        <w:rPr>
          <w:b/>
          <w:bCs/>
          <w:color w:val="117086"/>
        </w:rPr>
        <w:t xml:space="preserve">“Restricted Territory”</w:t>
      </w:r>
      <w:r>
        <w:t xml:space="preserve"> means the specified parish or parishes, municipality or municipalities, or parts thereof named in Cover Terms under Restricted Territory, limited to places where Employer carries on a like business.</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Louisiana Uniform Trade Secrets Act, La. R.S. 51:1431 et seq.</w:t>
      </w:r>
    </w:p>
    <w:p>
      <w:pPr>
        <w:pStyle w:val="OABody"/>
        <w:keepNext/>
        <w:numPr>
          <w:ilvl w:val="0"/>
          <w:numId w:val="1"/>
        </w:numPr>
        <w:spacing w:before="320" w:after="120" w:line="340" w:lineRule="auto"/>
        <w:jc w:val="left"/>
      </w:pPr>
      <w:r>
        <w:rPr>
          <w:b/>
          <w:bCs/>
        </w:rPr>
        <w:t xml:space="preserve">Recitals and Statutory Basis</w:t>
      </w:r>
    </w:p>
    <w:p>
      <w:pPr>
        <w:pStyle w:val="OABody"/>
        <w:spacing w:before="0" w:after="120" w:line="340" w:lineRule="auto"/>
        <w:ind w:left="720"/>
      </w:pPr>
      <w:r>
        <w:t xml:space="preserve">Employer and Employee acknowledge that Louisiana law, under La. R.S. 23:921(A)(1), declares null and void every contract, agreement, or provision by which anyone is restrained from exercising a lawful profession, trade, or business, except as that Section provides. Each restraint on Employee's own trade in this agreement — the non-competition covenant and the customer non-solicitation covenant — is intended to fit within the employee exception of La. R.S. 23:921(C): it runs between Employer and a person employed as an agent, servant, or employee; it reaches only a business similar to Employer's and the solicitation of Employer's customers; it is confined to the Restricted Territory, limited to specified parishes or municipalities where Employer carries on a like business; and it does not exceed two years from termination of employment. The parties acknowledge that such covenants are in derogation of the common right and are strictly construed against the party seeking their enforcement, and that each covenant is intended to protect Employer's Protected Interests without imposing an undue restraint beyond the statute's terms.</w:t>
      </w:r>
    </w:p>
    <w:p>
      <w:pPr>
        <w:pStyle w:val="OABody"/>
        <w:keepNext/>
        <w:numPr>
          <w:ilvl w:val="0"/>
          <w:numId w:val="1"/>
        </w:numPr>
        <w:spacing w:before="320" w:after="120" w:line="340" w:lineRule="auto"/>
        <w:jc w:val="left"/>
      </w:pPr>
      <w:r>
        <w:rPr>
          <w:b/>
          <w:bCs/>
        </w:rPr>
        <w:t xml:space="preserve">Timing and the Employment Relationship</w:t>
      </w:r>
    </w:p>
    <w:p>
      <w:pPr>
        <w:pStyle w:val="OABody"/>
        <w:spacing w:before="0" w:after="120" w:line="340" w:lineRule="auto"/>
        <w:ind w:left="720"/>
      </w:pPr>
      <w:r>
        <w:t xml:space="preserve">This agreement is effective as of the Effective Date listed in Cover Terms. Employer and Employee agree that the Effective Date is the date on which Employee's employment with Employer commences or a later date during Employee's employment, so that the employment relationship exists as of the Effective Date. If Employee signs this agreement before the first day of employment, the parties expressly agree that the covenants take effect only on the date Employee's employment commences. Where Employee signs this agreement during employment, Employee's continued employment supplies lawful cause for the covenants, and no separate payment is required. Employee acknowledges that the restrictions in this agreement are undertaken in exchange for Employee's employment or continued employment and Employer's provision of access to Confidential Information.</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the Louisiana Uniform Trade Secrets Act, La. R.S. 51:1431 et seq., under which actual or threatened misappropriation may be enjoined independent of any covenant in this agreement.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restrains whom Employee may recruit rather than Employee's own trade; it is therefore not governed by La. R.S. 23:921, but it is enforceable only if it is reasonable in scope and duration, and it states an express duration in Cover Terms for that reason.</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within the Restricted Territory. This covenant restrains Employee's own trade and is drawn to fit the employee exception of La. R.S. 23:921(C): it is confined to the specified parishes or municipalities named in Cover Terms where Employer carries on a like business, and it does not exceed two years from termination of employment.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within the Restricted Territory, regardless of whether Employee or the Covered Customer first initiated contact. This restriction is broader than non-solicitation because it applies even if the Covered Customer approaches Employee. The parties acknowledge that La. R.S. 23:921 names no exception for a non-dealing restraint and that, because such a restraint on Employee's own trade may fall outside the statutory exceptions, this covenant carries a heightened risk of being held null under La. R.S. 23:921(A)(1); it is included only as a deliberate risk decision and, if held unenforceable, is severed under the Severability section without affecting the remaining covenants.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carry on or engage in a Competitive Business within the Restricted Territory, whether as an employee, consultant, owner, or otherwise. This covenant is drawn to fit the employee exception of La. R.S. 23:921(C): it reaches only a business similar to that of Employer; it is confined to the specified parishes or municipalities named in Cover Terms where Employer carries on a like business; and it does not exceed two years from termination of employment. Passive Public Holdings are permitted. This covenant does not restrain, and does not apply to, any worker whom Louisiana law bars from being restrained, including an automobile salesman as to selling automobiles (La. R.S. 23:921(I)) and, for this agreement if effective on or after August 1, 2026, an intern, whether paid or unpaid, or an apprentice as to engaging in a business or employment similar to Employer's (La. R.S. 23:921(P), added by La. Acts 2026, No. 150).</w:t>
      </w:r>
    </w:p>
    <w:p>
      <w:pPr>
        <w:pStyle w:val="OABody"/>
        <w:keepNext/>
        <w:numPr>
          <w:ilvl w:val="0"/>
          <w:numId w:val="1"/>
        </w:numPr>
        <w:spacing w:before="320" w:after="120" w:line="340" w:lineRule="auto"/>
        <w:jc w:val="left"/>
      </w:pPr>
      <w:r>
        <w:rPr>
          <w:b/>
          <w:bCs/>
        </w:rPr>
        <w:t xml:space="preserve">Physician Restraint — Statutory Burn-Off Caps</w:t>
      </w:r>
    </w:p>
    <w:p>
      <w:pPr>
        <w:pStyle w:val="OABody"/>
        <w:spacing w:before="0" w:after="120" w:line="340" w:lineRule="auto"/>
        <w:ind w:left="720"/>
      </w:pPr>
      <w:r>
        <w:t xml:space="preserve">If Employee is a physician and this agreement is effective on or after January 1, 2025, any provision restraining Employee from practicing medicine is limited by La. R.S. 23:921(M) and (N), as added by Act 273 of 2024. The restraint runs from the effective date of the initial contract or agreement — a burn-off measured from signing rather than from termination — and does not exceed three years for a primary care physician or five years for any other physician. To the extent any covenant in this agreement would restrain Employee from practicing medicine beyond that statutory period, the restraint expires at the end of the applicable burn-off period.</w:t>
      </w:r>
    </w:p>
    <w:p>
      <w:pPr>
        <w:pStyle w:val="OABody"/>
        <w:keepNext/>
        <w:numPr>
          <w:ilvl w:val="0"/>
          <w:numId w:val="1"/>
        </w:numPr>
        <w:spacing w:before="320" w:after="120" w:line="340" w:lineRule="auto"/>
        <w:jc w:val="left"/>
      </w:pPr>
      <w:r>
        <w:rPr>
          <w:b/>
          <w:bCs/>
        </w:rPr>
        <w:t xml:space="preserve">Real Estate Licensee — Right to Rescind</w:t>
      </w:r>
    </w:p>
    <w:p>
      <w:pPr>
        <w:pStyle w:val="OABody"/>
        <w:spacing w:before="0" w:after="120" w:line="340" w:lineRule="auto"/>
        <w:ind w:left="720"/>
      </w:pPr>
      <w:r>
        <w:t xml:space="preserve">If Employee is a real estate broker-licensee, Employee has the right to rescind the non-competition covenant in this agreement until midnight of the third business day following the execution of this agreement or the delivery of this agreement to Employee, whichever is later. La. R.S. 37:1448.1(A) provides that a non-compete between a real estate broker and a licensee is unenforceable and an absolute nullity unless the licensee is given this rescission right. Employee may exercise the right by written notice to Employer within the rescission window.</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within the Restricted Territory. This restriction primarily targets active or material ownership in private competitors. Passive Public Holdings are permitted. Because investment language broad enough to operate as a restraint on Employee's own trade is the conduct La. R.S. 23:921(A)(1) voids, this covenant is confined to the same Restricted Territory and Restricted Period as the non-competition covenant and is drawn no broader than the § 23:921(C) exception permits.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Section 7 of the National Labor Relations Act.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Employee signed with a prior employer may be void as applied to a Louisiana employee — including for territory, duration, or forum defects under La. R.S. 23:921.</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 covenant in this agreement that fits a statutory exception under La. R.S. 23:921. Employee consents to this disclosure. Employer acknowledges that asserting a covenant that is null under La. R.S. 23:921 against a future employer may expose Employer to a claim of tortious interference.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parties acknowledge that the two-year ceiling in La. R.S. 23:921(C) runs from termination of employment and is fixed by statute, that a Louisiana covenant which violates the statute may not be reformed into compliance, and that no Louisiana statute or appellate decision authorizes adding time back for breach or litigation. Accordingly, to the extent any provision would extend the Restricted Period for the non-competition covenant or the customer non-solicitation covenant beyond two years from termination of employment, that extension is unenforceable and the covenant expires at the end of the statutory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The parties acknowledge that, independent of any covenant in this agreement, actual or threatened misappropriation of Employer's trade secrets may be enjoined under the Louisiana Uniform Trade Secrets Act, La. R.S. 51:1432(A). If the agreement is silent on fees, the default American Rule applies and each party bears its own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 may strike an invalid covenant or element and enforce the terms that independently satisfy La. R.S. 23:921. The parties do not rely on this clause to expand any covenant.</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The parties acknowledge that a Louisiana covenant which violates La. R.S. 23:921 may not be reformed or rewritten by a court into compliance, and that the only available repair mechanism is severance of an invalid component under the Severability section. Each restrictive covenant in this agreement is therefore drawn to comply with the statute as written and is not intended to rely on judicial narrowing; a covenant that does not fit a statutory exception is null, not narrowed, and severance preserves only those terms that already comply on their own.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period specified in Cover Terms, and in no event does the non-competition covenant or the customer non-solicitation covenant survive beyond two years from termination of employment. Obligations under the Confidential Information and Trade Secret Protection section survive indefinitely to the extent they relate to trade secrets and for the stated period as to other Confidential Information. Where Employee is a physician subject to the burn-off caps, the applicable covenant expires as provided in the Physician Restraint section.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the covenants exactly as La. R.S. 23:921 limits them — the named parishes, the two-year ceiling, and the occupation carve-outs — without expansion.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state listed in Cover Terms, which for a Louisiana employee should be Louisiana, including La. R.S. 23:921. Disputes will be resolved in the courts of the Governing Law state. The parties acknowledge that under La. R.S. 23:921(A)(2) a choice-of-law or choice-of-forum clause in a Louisiana employee's contract is null and void unless it is expressly, knowingly, and voluntarily agreed to and ratified by the employee after the occurrence of the incident that is the subject of the action, and that Louisiana law with a Louisiana forum is the selection that operates as written.</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must preserve the agreement's effective-date discipline, because enforceability keys to whether the employment relationship existed when the covenants took effect and which statutory regime was in force on that date.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