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Stockholder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stockholder consent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Delaware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Stockholder Action Under Delaware Law.</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of Company adopt this action by written consent pursuant to Section 228 of the Delaware General Corporation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SAFE Financing Approval.</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approve Company entering into one or more Simple Agreements for Future Equity, or SAFEs, for the aggregate purchase amount listed in Cover Terms. This approval is effective only after any required Board of Directors approvals are obtained, and in all cases no later than 60 days after the earliest date on which this stockholder consent is delivered.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Fairness and Company Benefit.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determine that the SAFE financing is just, equitable, and fair to Company and its stockholders and is in the best interests of Company.</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for and on behalf of Company,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Further Actions.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to take any further actions and execute any additional documents necessary or appropriate to implement these approvals.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Action by Written Consent shall be filed with the minutes of the proceedings of Company stockholders.</w:t>
      </w:r>
    </w:p>
    <w:p>
      <w:pPr>
        <w:spacing w:after="280" w:before="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below, each stockholder adopts this stockholder consent as of the effective date listed in Cover Terms. Any copy, facsimile, PDF, or other reliable reproduction of this stockholder consent may be substituted or used in lieu of the original writing for any purpose for which the original writing could be used, provided that the reproduction is a complete reproduction of the entire original writing.</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stockholder IN stockholders}</w:t>
      </w:r>
    </w:p>
    <w:p>
      <w:pPr>
        <w:spacing w:after="0" w:before="32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{$stockholder.name}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stockholder}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2026-05-02T18:42:27.724Z</dcterms:created>
  <dcterms:modified xsi:type="dcterms:W3CDTF">2026-05-02T18:42:27.724Z</dcterms:modified>
</cp:coreProperties>
</file>

<file path=docProps/custom.xml><?xml version="1.0" encoding="utf-8"?>
<Properties xmlns="http://schemas.openxmlformats.org/officeDocument/2006/custom-properties" xmlns:vt="http://schemas.openxmlformats.org/officeDocument/2006/docPropsVTypes"/>
</file>