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reporting relationship, and other employment terms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 If Employee works overtime and is legally eligible for overtime pay, Company will provide overtime pay in accordance with applicable law.</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Company's regular payroll practices, subject to required withholdings, deductions, and payroll tax obligations.</w:t>
      </w:r>
    </w:p>
    <w:p>
      <w:pPr>
        <w:pStyle w:val="OABody"/>
        <w:keepNext/>
        <w:numPr>
          <w:ilvl w:val="0"/>
          <w:numId w:val="1"/>
        </w:numPr>
        <w:spacing w:before="320" w:after="120" w:line="340" w:lineRule="auto"/>
        <w:jc w:val="left"/>
      </w:pPr>
      <w:r>
        <w:rPr>
          <w:b/>
          <w:bCs/>
        </w:rPr>
        <w:t xml:space="preserve">New York Employment Notices</w:t>
      </w:r>
    </w:p>
    <w:p>
      <w:pPr>
        <w:pStyle w:val="OABody"/>
        <w:spacing w:before="0" w:after="120" w:line="340" w:lineRule="auto"/>
        <w:ind w:left="720"/>
      </w:pPr>
      <w:r>
        <w:t xml:space="preserve">Company will provide Employee any notices and statements required by applicable New York employment law. Nothing in this offer letter waives any non-waivable New York employment right.</w:t>
      </w:r>
    </w:p>
    <w:p>
      <w:r>
        <w:t xml:space="preserve">{IF bonus_terms}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The bonus terms listed in Cover Terms describe potential bonus eligibility. Bonus programs, metrics, and payout timing are administered under applicable Company plans and may depend on individual, team, and Company performance criteria.</w:t>
      </w:r>
    </w:p>
    <w:p>
      <w:r>
        <w:t xml:space="preserve">{END-IF}</w:t>
      </w:r>
    </w:p>
    <w:p>
      <w:r>
        <w:t xml:space="preserve">{IF equity_terms}</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Any equity grant listed in Cover Terms remains subject to board or committee approval, applicable equity plan documents, and separate award documentation. Vesting, exercise, and expiration terms are governed by those plan and award documents and any vesting summary listed in Cover Terms.</w:t>
      </w:r>
    </w:p>
    <w:p>
      <w:r>
        <w:t xml:space="preserve">{END-IF}</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 Company will provide legally required benefits and leave, such as paid sick leave, workers' compensation coverage, or similar statutory benefits, to the extent applicable.</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Outside Activities and Conflicts</w:t>
      </w:r>
    </w:p>
    <w:p>
      <w:pPr>
        <w:pStyle w:val="OABody"/>
        <w:spacing w:before="0" w:after="120" w:line="340" w:lineRule="auto"/>
        <w:ind w:left="720"/>
      </w:pPr>
      <w:r>
        <w:t xml:space="preserve">During employment, Employee will not engage in outside employment, consulting, business activity, or other work that materially interferes with Employee's duties to Company, misuses Company time or resources, or creates an actual conflict of interest with Company. This clause does not restrict legally protected activity, passive personal investments, or lawful off-duty conduct that does not create a material conflict with Employee's duties.</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officer or other authorized representative, the at-will employment relationship may not be modified by oral statements, policies, or past practices.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 and without limiting non-waivable employment laws that apply to Employee.</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Assignment</w:t>
      </w:r>
    </w:p>
    <w:p>
      <w:pPr>
        <w:pStyle w:val="OABody"/>
        <w:spacing w:before="0" w:after="120" w:line="340" w:lineRule="auto"/>
        <w:ind w:left="720"/>
      </w:pPr>
      <w:r>
        <w:t xml:space="preserve">Employee may not assign this offer letter or any employment rights or obligations under it. Company may assign this offer letter to a successor or affiliate in connection with a merger, reorganization, sale of assets, or other business transfer, subject to applicable law.</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(New York)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 (New York)</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 (New York)</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 (New York)</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