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heavy lifting for clinician covenants: the statutory caps reach covenants entered into, amended, extended, or renewed on or after July 1, 2016 for physicians and October 1, 2023 for physician assistants and APRNs.]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Connecticut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employer actually does business and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limited to the scope needed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limited to the scope needed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