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and business-partner relationships, and, for a professional practice,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and is reasonable in time, territory, and scope. Employer would not provide Employee with access to its Confidential Information, trade secrets, customer goodwill, and referral sources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including customer lists, pricing, and confidential know-how, continue for the period specified in Cover Terms.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and their businesses.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intended to use a reasonable radius and a reasonable term and to preserve patient access and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