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and business-partner relationships, and, for a professional practice,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and is reasonable in time, territory, and scope. Employer would not provide Employee with access to its Confidential Information, trade secrets, customer goodwill, and referral sources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including customer lists, pricing, and confidential know-how, continue for the period specified in Cover Terms.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intended to use a reasonable radius and a reasonable term and to preserve patient access and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