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Kentucky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Any covenant in this agreement that would otherwise restrain Employee's employment opportunities is of no force or effect as to Employee, and the exclusion in this section controls over any contrary provision.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