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Restrictive Covenant Agreement (Wyoming)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Employer</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40" w:line="340" w:beforeAutospacing="false" w:afterAutospacing="false"/>
              <w:contextualSpacing w:val="false"/>
            </w:pPr>
            <w:r>
              <w:rPr>
                <w:rFonts w:ascii="Arial" w:cs="Arial" w:eastAsia="Arial" w:hAnsi="Arial"/>
                <w:b w:val="false"/>
                <w:bCs w:val="false"/>
                <w:i w:val="false"/>
                <w:iCs w:val="false"/>
                <w:color w:val="1D2021"/>
                <w:sz w:val="22"/>
                <w:szCs w:val="22"/>
              </w:rPr>
              <w:t xml:space="preserve">Trade secrets duration: {confidentiality_trade_secret_duration}</w:t>
            </w:r>
          </w:p>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Other </w:t>
            </w:r>
            <w:r>
              <w:rPr>
                <w:rFonts w:ascii="Arial" w:cs="Arial" w:eastAsia="Arial" w:hAnsi="Arial"/>
                <w:b/>
                <w:bCs/>
                <w:i w:val="false"/>
                <w:iCs w:val="false"/>
                <w:color w:val="117086"/>
                <w:sz w:val="22"/>
                <w:szCs w:val="22"/>
              </w:rPr>
              <w:t xml:space="preserve">Confidential Information</w:t>
            </w:r>
            <w:r>
              <w:rPr>
                <w:rFonts w:ascii="Arial" w:cs="Arial" w:eastAsia="Arial" w:hAnsi="Arial"/>
                <w:b w:val="false"/>
                <w:bCs w:val="false"/>
                <w:i w:val="false"/>
                <w:iCs w:val="false"/>
                <w:color w:val="1D2021"/>
                <w:sz w:val="22"/>
                <w:szCs w:val="22"/>
              </w:rPr>
              <w:t xml:space="preserve"> duration: {confidentiality_other_duration}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Duration: {employee_nonsolicit_duration}{END-IF}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Duration: {customer_nonsolicit_duration}{END-IF}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4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Duration: {noncompete_duration}</w:t>
            </w:r>
          </w:p>
          <w:p>
            <w:pPr>
              <w:spacing w:before="0" w:after="4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Restricted Territory: {territory}</w:t>
            </w:r>
          </w:p>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 Business: {competitive_business_definition}{END-IF}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noncompete_included}Specified Competitors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Duration: {nondealing_duration}{END-IF}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Duration: {noninvestment_duration}{END-IF}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Duration: {nondisparagement_duration}</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before="0" w:after="28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2026-03-30T17:27:19.632Z</dcterms:created>
  <dcterms:modified xsi:type="dcterms:W3CDTF">2026-03-30T17:27:19.632Z</dcterms:modified>
</cp:coreProperties>
</file>

<file path=docProps/custom.xml><?xml version="1.0" encoding="utf-8"?>
<Properties xmlns="http://schemas.openxmlformats.org/officeDocument/2006/custom-properties" xmlns:vt="http://schemas.openxmlformats.org/officeDocument/2006/docPropsVTypes"/>
</file>