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New Hampshire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had customer or patient contact for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 for Restrictive Covenants</w:t>
            </w:r>
          </w:p>
        </w:tc>
        <w:tc>
          <w:tcPr>
            <w:tcW w:w="6480" w:type="dxa"/>
            <w:tcMar>
              <w:top w:w="60" w:type="dxa"/>
              <w:left w:w="0" w:type="dxa"/>
              <w:bottom w:w="60" w:type="dxa"/>
              <w:right w:w="0" w:type="dxa"/>
            </w:tcMar>
          </w:tcPr>
          <w:p>
            <w:r>
              <w:rPr>
                <w:rFonts w:ascii="Arial" w:hAnsi="Arial" w:cs="Arial"/>
                <w:color w:val="1D2021"/>
                <w:sz w:val="22"/>
                <w:szCs w:val="22"/>
              </w:rPr>
              <w:t xml:space="preserve">Employee's employment or continued employment with Employer, together with the compensation and access to Confidential Information that Employer provides under this agreement, which the parties agree are given in exchange for the restrictive covenants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and patient lists, pricing, business methods, technical data, and strategic plans, but excluding information that becomes public through no fault of Employee and excluding Employee's general skill, knowledge, and experience in the industry.</w:t>
      </w:r>
    </w:p>
    <w:p>
      <w:pPr>
        <w:pStyle w:val="OABody"/>
        <w:numPr>
          <w:ilvl w:val="1"/>
          <w:numId w:val="1"/>
        </w:numPr>
        <w:spacing w:before="0" w:after="120" w:line="340" w:lineRule="auto"/>
      </w:pPr>
      <w:r>
        <w:rPr>
          <w:b/>
          <w:bCs/>
          <w:color w:val="117086"/>
        </w:rPr>
        <w:t xml:space="preserve">“Covered Customers”</w:t>
      </w:r>
      <w:r>
        <w:t xml:space="preserve"> means customers, patients,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that New Hampshire recognizes as protectable by a restrictive covenant: Employer's trade secrets communicated to Employee during employment; confidential information other than trade secrets, such as a unique business method; Employee's special influence over Employer's customers obtained during employment; contacts developed during the employment; and Employer's goodwill and positive image. The mere cost of recruiting and hiring employees is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New Hampshire Uniform Trade Secrets Act, RSA 350-B:1, IV — information that derives independent economic value from not being generally known or readily ascertainable by proper means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that each restrictive covenant in this agreement is supported by, and no greater than required to protect, one or more of Employer's Protected Interests. Each covenant is intended to be no greater than necessary for the protection of Employer's legitimate interest, to impose no undue hardship on Employee, and to cause no injury to the public interest. The interests this agreement protects are Employer's trade secrets, confidential information beyond trade secrets, Employee's special influence over Employer's customers, contacts developed during the employment, and Employer's goodwill, and not the mere cost of recruiting and hiring employees.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Pre-Acceptance Delivery</w:t>
      </w:r>
    </w:p>
    <w:p>
      <w:pPr>
        <w:pStyle w:val="OABody"/>
        <w:spacing w:before="0" w:after="120" w:line="340" w:lineRule="auto"/>
        <w:ind w:left="720"/>
      </w:pPr>
      <w:r>
        <w:t xml:space="preserve">This agreement is effective as of the Effective Date listed in Cover Terms, and is supported by </w:t>
      </w:r>
      <w:r>
        <w:rPr>
          <w:b w:val="0"/>
          <w:bCs w:val="0"/>
        </w:rPr>
        <w:t xml:space="preserve">Employee's employment or continued employment with Employer, together with the compensation and access to Confidential Information that Employer provides under this agreement, which the parties agree are given in exchange for the restrictive covenants</w:t>
      </w:r>
      <w:r>
        <w:t xml:space="preserve">. Employee acknowledges that continued employment after signing this agreement constitutes consideration for the restrictive covenants. If Employee had not previously been employed by Employer and is required to execute this agreement's noncompete as a condition of employment, Employer has provided Employee with a copy of this agreement before Employee accepted the offer of employment, as RSA 275:70 requires, and an undisclosed new-hire noncompete is unenforceable while all other provisions of this agreement remain in full force and effect. Employer has given Employee a reasonable opportunity to review this agreement and to consult an attorney before signing. Employee acknowledges that the restrictions in this agreement are reasonable and necessary to protect Employer's Protected Interests.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 These confidentiality and trade-secret obligations are in addition to any remedy available under applicable law, including the New Hampshire Uniform Trade Secrets Act, RSA chapter 350-B. These obligations protect Employer's Confidential Information regardless of where Employee works and are independent of the Clinician Geographic-Practice Carve-Out below.</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making disclosures required by law, court order, or a government investigation;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protects Employer's Protected Interests in the departing team's customer relationships and confidential know-how, and not the mere cost of recruiting and hiring.</w:t>
      </w:r>
    </w:p>
    <w:p>
      <w:pPr>
        <w:pStyle w:val="OABody"/>
        <w:keepNext/>
        <w:numPr>
          <w:ilvl w:val="0"/>
          <w:numId w:val="1"/>
        </w:numPr>
        <w:spacing w:before="320" w:after="120" w:line="340" w:lineRule="auto"/>
        <w:jc w:val="left"/>
      </w:pPr>
      <w:r>
        <w:rPr>
          <w:b/>
          <w:bCs/>
        </w:rPr>
        <w:t xml:space="preserve">Non-Solicitation of Customers, Patients,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the Covered Customers within Employee's own sphere of customer goodwill and does not reach Employer's full customer base. It protects Employer's Protected Interest in Employee's special influence over Employer's customers, obtained during employment.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it reaches further from Employee's own customer influence, it is drawn to the Covered Customers within Employee's sphere of customer goodwill and is no greater than necessary to protect Employer's Protected Interests.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no greater than necessary to protect Employer's Protected Interests, imposes no undue hardship on Employee, and is not injurious to the public interest; the Restricted Territory is limited to the area of Employee's actual customer or patient contact, and the duration is tailored to the interest protected. This covenant does not apply, and Employer will not require or enforce it, against Employee if Employee earns an hourly rate at or below 200 percent of the federal minimum wage, the threshold set by RSA 275:70-a; and, for a new hire required to sign as a condition of employment, this covenant is subject to the RSA 275:70 pre-acceptance delivery in the Timing, Consideration, and Pre-Acceptance Delivery section.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it is therefore subject to the same RSA 275:70-a wage-based exclusion and the same RSA 275:70 pre-acceptance delivery condition for a new hire as the Non-Competition covenant in this agreement, and is drawn no broader than necessary to protect Employer's Protected Interests.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the right to discuss wages, hours, and other terms and conditions of employment under Section 7 of the National Labor Relations Act.</w:t>
      </w:r>
    </w:p>
    <w:p>
      <w:pPr>
        <w:pStyle w:val="OABody"/>
        <w:keepNext/>
        <w:numPr>
          <w:ilvl w:val="0"/>
          <w:numId w:val="1"/>
        </w:numPr>
        <w:spacing w:before="320" w:after="120" w:line="340" w:lineRule="auto"/>
        <w:jc w:val="left"/>
      </w:pPr>
      <w:r>
        <w:rPr>
          <w:b/>
          <w:bCs/>
        </w:rPr>
        <w:t xml:space="preserve">Clinician Geographic-Practice Carve-Out</w:t>
      </w:r>
    </w:p>
    <w:p>
      <w:pPr>
        <w:pStyle w:val="OABody"/>
        <w:spacing w:before="0" w:after="120" w:line="340" w:lineRule="auto"/>
        <w:ind w:left="720"/>
      </w:pPr>
      <w:r>
        <w:t xml:space="preserve">Notwithstanding any other provision of this agreement, this agreement does not restrict, and Employer will not require or enforce any restriction on, the right of a covered New Hampshire clinician — a physician, nurse, advanced practice registered nurse, or podiatrist licensed by the applicable board — to practice in any geographic area for any period of time after the partnership, employment, or professional relationship ends, consistent with RSA 329:31-a, RSA 326-B:45-a, RSA 326-B:45-b, and RSA 315:18; the remaining provisions of this agreement remain in full force and effect. Where Employer's concern is protecting Confidential Information or trade secrets rather than practice location, that concern is addressed by the Confidential Information and Trade Secret Protection section.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 covenant in this agreement that is enforceable under New Hampshire law. Employer will not assert against a third party a covenant that is unenforceable or void — including a noncompete undisclosed to a new hire under RSA 275:70 or a noncompete barred by the RSA 275:70-a wage-based exclusion. Employee consents to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This clause is tied to the protected interest and the covenant's overall duration, and the parties do not assume a court will carry any period beyond the agreement's fair and natural meaning.</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Consistent with RSA 275:70, if the noncompete is unenforceable for failure of pre-acceptance disclosure, that result does not affect the other provisions of this agreement, which remain in full force and effect.</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This agreement does not rely on judicial reformation to cure overbreadth: each restrictive covenant is drawn no broader than necessary and is intended to be enforceable as written. A court is nonetheless requested to reform rather than void any restraint found to be overbroad, to the extent New Hampshire law permits and consistent with the good-faith execution the Timing, Consideration, and Pre-Acceptance Delivery section preserves.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and this agreement's covenants are conveyed by that assignment under its plain terms.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state listed in Cover Terms under Governing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