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Cloud Service Agreement</w:t>
      </w:r>
    </w:p>
    <w:p>
      <w:pPr>
        <w:pStyle w:val="Heading2"/>
      </w:pPr>
      <w:r>
        <w:t xml:space="preserve">Common Paper CSA Standard Terms Version 2.0</w:t>
      </w:r>
    </w:p>
    <w:p/>
    <w:p>
      <w:pPr>
        <w:pStyle w:val="Heading2"/>
      </w:pPr>
      <w:r>
        <w:t xml:space="preserve">Cover Page</w:t>
      </w:r>
    </w:p>
    <w:p/>
    <w:p>
      <w:r>
        <w:rPr>
          <w:b/>
          <w:bCs/>
        </w:rPr>
        <w:t xml:space="preserve">Provider: </w:t>
      </w:r>
      <w:r>
        <w:t xml:space="preserve">{provider_name}</w:t>
      </w:r>
    </w:p>
    <w:p>
      <w:r>
        <w:rPr>
          <w:b/>
          <w:bCs/>
        </w:rPr>
        <w:t xml:space="preserve">Provider Notice Email: </w:t>
      </w:r>
      <w:r>
        <w:t xml:space="preserve">{provider_email}</w:t>
      </w:r>
    </w:p>
    <w:p/>
    <w:p>
      <w:r>
        <w:rPr>
          <w:b/>
          <w:bCs/>
        </w:rPr>
        <w:t xml:space="preserve">Customer: </w:t>
      </w:r>
      <w:r>
        <w:t xml:space="preserve">{customer_name}</w:t>
      </w:r>
    </w:p>
    <w:p>
      <w:r>
        <w:rPr>
          <w:b/>
          <w:bCs/>
        </w:rPr>
        <w:t xml:space="preserve">Customer Notice Email: </w:t>
      </w:r>
      <w:r>
        <w:t xml:space="preserve">{customer_email}</w:t>
      </w:r>
    </w:p>
    <w:p/>
    <w:p>
      <w:r>
        <w:rPr>
          <w:b/>
          <w:bCs/>
        </w:rPr>
        <w:t xml:space="preserve">Effective Date: </w:t>
      </w:r>
      <w:r>
        <w:t xml:space="preserve">{effective_date}</w:t>
      </w:r>
    </w:p>
    <w:p>
      <w:r>
        <w:rPr>
          <w:b/>
          <w:bCs/>
        </w:rPr>
        <w:t xml:space="preserve">Service Description: </w:t>
      </w:r>
      <w:r>
        <w:t xml:space="preserve">{service_description}</w:t>
      </w:r>
    </w:p>
    <w:p>
      <w:r>
        <w:rPr>
          <w:b/>
          <w:bCs/>
        </w:rPr>
        <w:t xml:space="preserve">Subscription Term: </w:t>
      </w:r>
      <w:r>
        <w:t xml:space="preserve">{subscription_term}</w:t>
      </w:r>
    </w:p>
    <w:p>
      <w:r>
        <w:rPr>
          <w:b/>
          <w:bCs/>
        </w:rPr>
        <w:t xml:space="preserve">Renewal Term: </w:t>
      </w:r>
      <w:r>
        <w:t xml:space="preserve">{renewal_term}</w:t>
      </w:r>
    </w:p>
    <w:p>
      <w:r>
        <w:rPr>
          <w:b/>
          <w:bCs/>
        </w:rPr>
        <w:t xml:space="preserve">Fees: </w:t>
      </w:r>
      <w:r>
        <w:t xml:space="preserve">{fees}</w:t>
      </w:r>
    </w:p>
    <w:p>
      <w:r>
        <w:rPr>
          <w:b/>
          <w:bCs/>
        </w:rPr>
        <w:t xml:space="preserve">Payment Period: </w:t>
      </w:r>
      <w:r>
        <w:t xml:space="preserve">{payment_period}</w:t>
      </w:r>
    </w:p>
    <w:p>
      <w:r>
        <w:rPr>
          <w:b/>
          <w:bCs/>
        </w:rPr>
        <w:t xml:space="preserve">Governing Law: </w:t>
      </w:r>
      <w:r>
        <w:t xml:space="preserve">{governing_law}</w:t>
      </w:r>
    </w:p>
    <w:p>
      <w:r>
        <w:rPr>
          <w:b/>
          <w:bCs/>
        </w:rPr>
        <w:t xml:space="preserve">Jurisdiction: </w:t>
      </w:r>
      <w:r>
        <w:t xml:space="preserve">{jurisdiction}</w:t>
      </w:r>
    </w:p>
    <w:p>
      <w:r>
        <w:rPr>
          <w:b/>
          <w:bCs/>
        </w:rPr>
        <w:t xml:space="preserve">Provider Liability Cap: </w:t>
      </w:r>
      <w:r>
        <w:t xml:space="preserve">{provider_liability_cap}</w:t>
      </w:r>
    </w:p>
    <w:p/>
    <w:p>
      <w:pPr>
        <w:pStyle w:val="Heading2"/>
      </w:pPr>
      <w:r>
        <w:t xml:space="preserve">Standard Terms</w:t>
      </w:r>
    </w:p>
    <w:p/>
    <w:p>
      <w:pPr>
        <w:pStyle w:val="Heading3"/>
      </w:pPr>
      <w:r>
        <w:t xml:space="preserve">1. Service Access</w:t>
      </w:r>
    </w:p>
    <w:p>
      <w:r>
        <w:t xml:space="preserve">During the Subscription Term, Provider grants Customer a non-exclusive, non-transferable right to access and use the Service as described on the Cover Page, subject to the terms of this Agreement.</w:t>
      </w:r>
    </w:p>
    <w:p/>
    <w:p>
      <w:pPr>
        <w:pStyle w:val="Heading3"/>
      </w:pPr>
      <w:r>
        <w:t xml:space="preserve">2. Customer Obligations</w:t>
      </w:r>
    </w:p>
    <w:p>
      <w:r>
        <w:t xml:space="preserve">Customer shall: (a) use the Service only in accordance with this Agreement and applicable law; (b) be responsible for all activities conducted under its accounts; and (c) not reverse engineer, decompile, or attempt to extract the source code of the Service.</w:t>
      </w:r>
    </w:p>
    <w:p/>
    <w:p>
      <w:pPr>
        <w:pStyle w:val="Heading3"/>
      </w:pPr>
      <w:r>
        <w:t xml:space="preserve">3. Fees and Payment</w:t>
      </w:r>
    </w:p>
    <w:p>
      <w:r>
        <w:t xml:space="preserve">Customer shall pay the Fees specified on the Cover Page according to the Payment Period. All fees are non-refundable except as expressly set forth herein. Provider may increase fees upon renewal with at least 30 days written notice.</w:t>
      </w:r>
    </w:p>
    <w:p/>
    <w:p>
      <w:pPr>
        <w:pStyle w:val="Heading3"/>
      </w:pPr>
      <w:r>
        <w:t xml:space="preserve">4. Confidentiality</w:t>
      </w:r>
    </w:p>
    <w:p>
      <w:r>
        <w:t xml:space="preserve">Each party agrees to protect the other's Confidential Information using the same degree of care it uses to protect its own confidential information, but not less than reasonable care. Confidential Information may only be disclosed to employees and contractors with a need to know who are bound by confidentiality obligations.</w:t>
      </w:r>
    </w:p>
    <w:p/>
    <w:p>
      <w:pPr>
        <w:pStyle w:val="Heading3"/>
      </w:pPr>
      <w:r>
        <w:t xml:space="preserve">5. Data Protection</w:t>
      </w:r>
    </w:p>
    <w:p>
      <w:r>
        <w:t xml:space="preserve">Provider shall implement and maintain appropriate technical and organizational security measures to protect Customer Data. Customer Data remains the property of Customer. Provider shall not access Customer Data except as necessary to provide the Service or as required by law.</w:t>
      </w:r>
    </w:p>
    <w:p/>
    <w:p>
      <w:pPr>
        <w:pStyle w:val="Heading3"/>
      </w:pPr>
      <w:r>
        <w:t xml:space="preserve">6. Warranties</w:t>
      </w:r>
    </w:p>
    <w:p>
      <w:r>
        <w:t xml:space="preserve">Provider warrants that the Service will perform materially in accordance with its documentation during the Subscription Term. Provider does not warrant that the Service will be uninterrupted or error-free. THE FOREGOING WARRANTIES ARE EXCLUSIVE AND IN LIEU OF ALL OTHER WARRANTIES, EXPRESS OR IMPLIED.</w:t>
      </w:r>
    </w:p>
    <w:p/>
    <w:p>
      <w:pPr>
        <w:pStyle w:val="Heading3"/>
      </w:pPr>
      <w:r>
        <w:t xml:space="preserve">7. Limitation of Liability</w:t>
      </w:r>
    </w:p>
    <w:p>
      <w:r>
        <w:t xml:space="preserve">NEITHER PARTY SHALL BE LIABLE FOR ANY INDIRECT, INCIDENTAL, SPECIAL, CONSEQUENTIAL, OR PUNITIVE DAMAGES. PROVIDER'S TOTAL LIABILITY SHALL NOT EXCEED THE </w:t>
      </w:r>
      <w:r>
        <w:t xml:space="preserve">{provider_liability_cap}</w:t>
      </w:r>
      <w:r>
        <w:t xml:space="preserve">.</w:t>
      </w:r>
    </w:p>
    <w:p/>
    <w:p>
      <w:pPr>
        <w:pStyle w:val="Heading3"/>
      </w:pPr>
      <w:r>
        <w:t xml:space="preserve">8. Term and Termination</w:t>
      </w:r>
    </w:p>
    <w:p>
      <w:r>
        <w:t xml:space="preserve">This Agreement begins on the Effective Date and continues for the Subscription Term. It will automatically renew for successive Renewal Terms unless either party provides written notice of non-renewal at least 30 days before the end of the then-current term. Either party may terminate for material breach with 30 days written notice if the breach is not cured.</w:t>
      </w:r>
    </w:p>
    <w:p/>
    <w:p>
      <w:pPr>
        <w:pStyle w:val="Heading3"/>
      </w:pPr>
      <w:r>
        <w:t xml:space="preserve">9. Governing Law</w:t>
      </w:r>
    </w:p>
    <w:p>
      <w:r>
        <w:t xml:space="preserve">This Agreement shall be governed by the laws of the State of </w:t>
      </w:r>
      <w:r>
        <w:t xml:space="preserve">{governing_law}</w:t>
      </w:r>
      <w:r>
        <w:t xml:space="preserve">. Any disputes shall be resolved in the </w:t>
      </w:r>
      <w:r>
        <w:t xml:space="preserve">{jurisdiction}</w:t>
      </w:r>
      <w:r>
        <w:t xml:space="preserve">.</w:t>
      </w:r>
    </w:p>
    <w:p/>
    <w:p>
      <w:pPr>
        <w:pStyle w:val="Heading3"/>
      </w:pPr>
      <w:r>
        <w:t xml:space="preserve">10. General Provisions</w:t>
      </w:r>
    </w:p>
    <w:p>
      <w:r>
        <w:t xml:space="preserve">This Agreement, together with any Order Forms, constitutes the entire agreement between the parties regarding its subject matter. Neither party may assign this Agreement without the other party's prior written consent.</w:t>
      </w:r>
    </w:p>
    <w:p/>
    <w:p>
      <w:r>
        <w:t xml:space="preserve">Based on the Common Paper Cloud Service Agreement (https://commonpaper.com). Licensed under CC BY 4.0.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2026-02-07T15:55:33.287Z</dcterms:created>
  <dcterms:modified xsi:type="dcterms:W3CDTF">2026-02-07T15:55:33.287Z</dcterms:modified>
</cp:coreProperties>
</file>

<file path=docProps/custom.xml><?xml version="1.0" encoding="utf-8"?>
<Properties xmlns="http://schemas.openxmlformats.org/officeDocument/2006/custom-properties" xmlns:vt="http://schemas.openxmlformats.org/officeDocument/2006/docPropsVTypes"/>
</file>