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1D2021"/>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{specified_competitors}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Consideration for Restrictive Covenants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{michigan_consideration}</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1D2021"/>
                <w:sz w:val="21"/>
                <w:szCs w:val="21"/>
              </w:rPr>
              <w:t xml:space="preserve">Duration</w:t>
            </w:r>
          </w:p>
        </w:tc>
        <w:tc>
          <w:tcPr>
            <w:tcW w:w="6480" w:type="dxa"/>
            <w:tcMar>
              <w:top w:w="60" w:type="dxa"/>
              <w:left w:w="0" w:type="dxa"/>
              <w:bottom w:w="60" w:type="dxa"/>
              <w:right w:w="0" w:type="dxa"/>
            </w:tcMar>
          </w:tcPr>
          <w:p>
            <w:r>
              <w:rPr>
                <w:rFonts w:ascii="Arial" w:hAnsi="Arial" w:cs="Arial"/>
                <w:i/>
                <w:iCs/>
                <w:color w:val="1D2021"/>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relationships and goodwill with its customers, patients, referral sources, and business partners.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derives independent economic value from not being generally known or readily ascertainable and that Employer takes reasonable measures to keep secret.</w:t>
      </w:r>
    </w:p>
    <w:p>
      <w:pPr>
        <w:pStyle w:val="OABody"/>
        <w:keepNext/>
        <w:numPr>
          <w:ilvl w:val="0"/>
          <w:numId w:val="1"/>
        </w:numPr>
        <w:spacing w:before="320" w:after="120" w:line="340" w:lineRule="auto"/>
        <w:jc w:val="left"/>
      </w:pPr>
      <w:r>
        <w:rPr>
          <w:b/>
          <w:bCs/>
        </w:rPr>
        <w:t xml:space="preserve">Recitals and Reasonable Competitive Business Interests</w:t>
      </w:r>
    </w:p>
    <w:p>
      <w:pPr>
        <w:pStyle w:val="OABody"/>
        <w:spacing w:before="0" w:after="120" w:line="340" w:lineRule="auto"/>
        <w:ind w:left="720"/>
      </w:pPr>
      <w:r>
        <w:t xml:space="preserve">Employer and Employee acknowledge that each restrictive covenant in this agreement protects one or more of Employer's Protected Interests.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the consideration identified as </w:t>
      </w:r>
      <w:r>
        <w:rPr>
          <w:highlight w:val="yellow"/>
        </w:rPr>
        <w:t xml:space="preserve">{michigan_consideration}</w:t>
      </w:r>
      <w:r>
        <w:t xml:space="preserve">.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drawn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protect Employer's Protected Interests — its Confidential Information, trade secrets, and customer relationships — and not to restrain ordinary competition or Employee's general knowledge or skill. The parties intend this covenant to protect a reasonable competitive business interest and to be reasonable as to its duration, geographical area, and the type of employment or line of business, with its scope sized to Employee's actual role and Employer's actual market. If Employer has identified specific competitors in Cover Terms under Specified Competitors, this covenant applies only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or other licensed health care practitioner, each restriction applies only during the Restricted Period and within the Restricted Territory stated in Cover Terms.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a maximum extension equal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Michigan Uniform Trade Secrets Act for actual or threatened misappropriation of a trade secret.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for the Trade Secrets Duration specified in Cover Terms to the extent they relate to trade secrets, and for the Other Confidential Information Duration specified in Cover Terms for other Confidential Information.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 An assignee or successor takes each covenant subject to its existing limitations.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The parties agree to a Michigan forum for disputes arising out of or relating to this agreement.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(Michigan)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Cover Terms</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Standard Terms</w:t>
    </w:r>
  </w:p>
</w:hdr>
</file>

<file path=word/header3.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fontTable" Target="fontTable.xml"/><Relationship Id="rId12"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