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Assignment of Inventions.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Work Made for Hire and Further Assurances.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Disclosure and Documentation.</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Prior and Excluded Inventions.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Confidential Information and Trade Secrets.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 Conflicting Obligations.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Records, Cooperation, and Post-Termination Assistance.</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Return and Deletion of Materials.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Survival and Limited Scope.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Governing Law and Venue.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2026-03-30T20:22:28.757Z</dcterms:created>
  <dcterms:modified xsi:type="dcterms:W3CDTF">2026-03-30T20:22:28.757Z</dcterms:modified>
</cp:coreProperties>
</file>

<file path=docProps/custom.xml><?xml version="1.0" encoding="utf-8"?>
<Properties xmlns="http://schemas.openxmlformats.org/officeDocument/2006/custom-properties" xmlns:vt="http://schemas.openxmlformats.org/officeDocument/2006/docPropsVTypes"/>
</file>