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Stockholder Consent for SAFE Financing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stockholder consent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Aggregate SAFE Purchase Amount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${purchase_amount}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Delaware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Stockholder Action Under Delaware Law.</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of Company adopt this action by written consent pursuant to Section 228 of the Delaware General Corporation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SAFE Financing Approval.</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approve Company entering into one or more Simple Agreements for Future Equity, or SAFEs, for the aggregate purchase amount listed in Cover Terms. This approval is effective only after any required Board of Directors approvals are obtained.</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Fairness and Company Benefit.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undersigned stockholders determine that the SAFE financing is just, equitable, and fair to Company and its stockholders and is in the best interests of Company.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Officer Authority.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for and on behalf of Company, to execute and deliver each SAFE and any related agreements, certificates, notices, or other documents required or contemplated by any SAFE or otherwise necessary or appropriate in connection with the SAFE financing.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Negotiated Changes.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further authorized to negotiate and approve additions, modifications, amendments, or deletions to any SAFE or related document, and execution and delivery by that officer will be conclusive evidence of that approval.</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Further Actions.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officer of Company is authorized and directed to take any further actions and execute any additional documents necessary or appropriate to implement these approvals.</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Action by Written Consent shall be filed with the minutes of the proceedings of Company stockholders.</w:t>
      </w:r>
    </w:p>
    <w:p>
      <w:pPr>
        <w:spacing w:after="280" w:before="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below, each stockholder adopts this stockholder consent as of the effective date listed in Cover Terms. Any copy, facsimile, PDF, or other reliable reproduction of this stockholder consent may be substituted or used in lieu of the original writing for any purpose for which the original writing could be used, provided that the reproduction is a complete reproduction of the entire original writing.</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{FOR stockholder IN stockholders}</w:t>
      </w:r>
    </w:p>
    <w:p>
      <w:pPr>
        <w:spacing w:after="0" w:before="320" w:line="340" w:beforeAutospacing="false" w:afterAutospacing="false"/>
        <w:contextualSpacing w:val="false"/>
      </w:pPr>
      <w:r>
        <w:rPr>
          <w:rFonts w:ascii="Arial" w:cs="Arial" w:eastAsia="Arial" w:hAnsi="Arial"/>
          <w:b/>
          <w:bCs/>
          <w:i w:val="false"/>
          <w:iCs w:val="false"/>
          <w:color w:val="1D2021"/>
          <w:sz w:val="22"/>
          <w:szCs w:val="22"/>
        </w:rPr>
        <w:t xml:space="preserve">Stockholder</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______________________________</w:t>
      </w:r>
    </w:p>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Print Name: {$stockholder.name}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Date: {effective_date}</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{END-FOR stockholder}</w:t>
      </w:r>
    </w:p>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Stockholder Consent for SAFE Financing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2026-05-02T23:40:53.439Z</dcterms:created>
  <dcterms:modified xsi:type="dcterms:W3CDTF">2026-05-02T23:40:53.439Z</dcterms:modified>
</cp:coreProperties>
</file>

<file path=docProps/custom.xml><?xml version="1.0" encoding="utf-8"?>
<Properties xmlns="http://schemas.openxmlformats.org/officeDocument/2006/custom-properties" xmlns:vt="http://schemas.openxmlformats.org/officeDocument/2006/docPropsVTypes"/>
</file>