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10" w:before="24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Offer Letter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30" w:line="340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spacing w:after="20" w:line="340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Employment Offer Letter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Employer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{employer_name}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Position 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{position_title}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Employment Type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{employment_type}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Start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{start_date}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Reporting Manager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{reporting_manager}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Base Salary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{base_salary}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{IF bonus_terms}Bonus Terms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{bonus_terms}{END-IF}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{IF equity_terms}Equity Terms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{equity_terms}{END-IF}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Primary Work Location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{work_location}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Governing Law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{governing_law}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Offer Expiration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{offer_expiration_date}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Position, Scope, and Reporting.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accepts this offer,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join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in the position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will report to the manager or function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with duties and responsibilities that are reasonably aligned to the role and business needs.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Employment Type and Work Schedule.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be employed on the employment basis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establish reasonable scheduling, attendance, and collaboration expectations for the role, including core hours and team coordination standards.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Start Date and Onboarding Conditions.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Employment is expected to begin on the start date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subject to completion of onboarding requirements such as identity and work authorization verification, policy acknowledgements, and execution of confidentiality and inventions assignment documents.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Base Compensation and Payroll.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pay the base salary or hourly compensation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in accordance with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payroll practices and applicable law, subject to required withholdings, deductions, and payroll tax obligations.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Bonus Opportunity.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bonus terms are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those terms describe potential bonus eligibility. Bonus programs, metrics, and payout timing are administered under applicable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plans and may depend on individual, team, and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performance criteria.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6. Equity Opportunity.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equity terms are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any grant remains subject to board or committee approval, applicable equity plan documents, and separate award documentation. Vesting, exercise, and expiration terms are governed by those plan and award documents.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7. Benefits and Time-Off Programs.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be eligible to participate in benefit and paid-time-off programs made available to similarly situated employees, in each case subject to plan terms, enrollment requirements, and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policy updates permitted by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8. Work Location and Business Travel.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primarily work from the location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require reasonable business travel and may update workplace expectations, including on-site or remote collaboration requirements, consistent with applicable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9. Policies, Confidentiality, and Company Property.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As a condition of employment,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must comply with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written policies, security requirements, confidentiality obligations, and lawful workplace rules, including policies covering information handling, code and device access, and return of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property.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10. At-Will Employment Relationship.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Unless otherwise required by law or a separate written agreement signed by an authorized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representative, employment is at-will. This means either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or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end employment at any time, with or without advance notice, and with or without cause.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11. Governing Law.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This offer letter and any dispute regarding its interpretation are governed by the law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without applying conflicts-of-law principles to the extent not required by applicable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12. Offer Expiration, Acceptance, and Entire Offer.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This offer expires on the date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extended in writing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By accepting,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acknowledges this letter summarizes key employment terms and that any changes must be set out in a later written document authorized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Signatures</w:t>
      </w:r>
    </w:p>
    <w:p>
      <w:pPr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16"/>
          <w:szCs w:val="16"/>
        </w:rPr>
        <w:t xml:space="preserve">By signing this Employment Offer Letter, each party agrees to these Cover Terms and Standard Terms.</w:t>
      </w:r>
    </w:p>
    <w:tbl>
      <w:tblPr>
        <w:tblW w:type="dxa" w:w="10075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3600"/>
        <w:gridCol w:w="250"/>
        <w:gridCol w:w="3620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EMPLOYER</w:t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EMPLOYEE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{employer_name}</w:t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{employee_name}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11"/>
      <w:footerReference w:type="default" r:id="rId12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  <w:p>
    <w:pPr>
      <w:spacing w:after="0" w:before="0"/>
    </w:pPr>
    <w:r>
      <w:rPr>
        <w:rFonts w:ascii="Arial" w:cs="Arial" w:eastAsia="Arial" w:hAnsi="Arial"/>
        <w:color w:val="494A4B"/>
        <w:sz w:val="12"/>
        <w:szCs w:val="12"/>
      </w:rPr>
      <w:t xml:space="preserve">{cloud_drive_id_footer}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after="0" w:before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after="0" w:before="0" w:line="340" w:lineRule="auto"/>
    </w:pPr>
    <w:rPr>
      <w:rFonts w:ascii="Arial" w:cs="Arial" w:eastAsia="Arial" w:hAnsi="Arial"/>
      <w:color w:val="1D2021"/>
      <w:sz w:val="22"/>
      <w:szCs w:val="22"/>
    </w:rPr>
  </w:style>
  <w:style w:type="paragraph" w:styleId="OAClauseHeading">
    <w:name w:val="OA Clause Heading"/>
    <w:basedOn w:val="Normal"/>
    <w:next w:val="OAClauseBody"/>
    <w:qFormat/>
    <w:pPr>
      <w:spacing w:after="120" w:before="320" w:line="340" w:lineRule="auto"/>
    </w:pPr>
    <w:rPr>
      <w:rFonts w:ascii="Arial" w:cs="Arial" w:eastAsia="Arial" w:hAnsi="Arial"/>
      <w:b/>
      <w:bCs/>
      <w:color w:val="1D2021"/>
      <w:sz w:val="22"/>
      <w:szCs w:val="22"/>
    </w:rPr>
  </w:style>
  <w:style w:type="paragraph" w:styleId="OAClauseBody">
    <w:name w:val="OA Clause Body"/>
    <w:basedOn w:val="Normal"/>
    <w:next w:val="OAClauseHeading"/>
    <w:qFormat/>
    <w:pPr>
      <w:spacing w:after="280" w:before="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2026-04-29T15:31:25.085Z</dcterms:created>
  <dcterms:modified xsi:type="dcterms:W3CDTF">2026-04-29T15:31:25.085Z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