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non-compete provision to the employee in writing. For a valid highly compensated employee non-compete the employer must provide it at least 14 days before the individual commences employment, or, for a current employee, at least 14 days before the employee must execute the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District of Columbia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District of Columbia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Minimum Qualifying Annual Compensation</w:t>
            </w:r>
          </w:p>
        </w:tc>
        <w:tc>
          <w:tcPr>
            <w:tcW w:w="6480" w:type="dxa"/>
            <w:tcMar>
              <w:top w:w="60" w:type="dxa"/>
              <w:left w:w="0" w:type="dxa"/>
              <w:bottom w:w="60" w:type="dxa"/>
              <w:right w:w="0" w:type="dxa"/>
            </w:tcMar>
          </w:tcPr>
          <w:p>
            <w:r>
              <w:rPr>
                <w:rFonts w:ascii="Arial" w:hAnsi="Arial" w:cs="Arial"/>
                <w:i/>
                <w:iCs/>
                <w:color w:val="494A4B"/>
                <w:sz w:val="21"/>
                <w:szCs w:val="21"/>
              </w:rPr>
              <w:t xml:space="preserve">$162,164</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Medical Specialist Minimum Compensation</w:t>
            </w:r>
          </w:p>
        </w:tc>
        <w:tc>
          <w:tcPr>
            <w:tcW w:w="6480" w:type="dxa"/>
            <w:tcMar>
              <w:top w:w="60" w:type="dxa"/>
              <w:left w:w="0" w:type="dxa"/>
              <w:bottom w:w="60" w:type="dxa"/>
              <w:right w:w="0" w:type="dxa"/>
            </w:tcMar>
          </w:tcPr>
          <w:p>
            <w:r>
              <w:rPr>
                <w:rFonts w:ascii="Arial" w:hAnsi="Arial" w:cs="Arial"/>
                <w:i/>
                <w:iCs/>
                <w:color w:val="494A4B"/>
                <w:sz w:val="21"/>
                <w:szCs w:val="21"/>
              </w:rPr>
              <w:t xml:space="preserve">$270,274</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365 calendar days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Employee performed work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services, roles, industry, or competing entities the employee is restricted from performing work in or on behalf of. Section 32-581.03(a)(1)(A) makes a stated functional scope a condition of a valid highly compensated employee non-compete.]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 This defined contract term is distinct from the statutory term "covered employee" in D.C. Code § 32-581.01(6), which refers to a worker the non-compete ban protects.</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under § 32-581.01(2) — is excluded from this category and may not be bound by a non-compete at any compensation level.</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 The District's non-compete definition carves out restrictions protecting the employer's confidential and proprietary information (D.C. Code § 32-581.01(15)(B)(i)), and its Uniform Trade Secrets Act supplies an injunction against actual or threatened misappropriation (D.C. Code § 36-402), so those information interests are the interests this agreement is drawn to protect.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District of Columbia and federal law, including information that derives independent economic value from not being generally known to, and not being readily ascertainable through proper means by, another person who can obtain economic value from its disclosure or use (see the District's Uniform Trade Secrets Act, D.C. Code § 36-401, and the federal Defend Trade Secrets Act, 18 U.S.C. § 1839(3)).</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is included for the protection of Employer's Protected Interests and drawn no broader than reasonably necessary to protect them. The parties intend each covenant to be enforceable as written and drawn within the scope District of Columbia law permits at the outset, rather than in reliance on any judicial narrowing.</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Any Non-Competition covenant in this agreement applies to, and is enforceable against, Employee only if Employee is a Highly Compensated Employee, and never applies to a covered employee — a District-based worker below the Minimum Qualifying Annual Compensation who spends more than 50% of work time for Employer in the District, or whose District-based employment involves substantial District work and not more than half elsewhere (D.C. Code § 32-581.01(6)). Such a provision is void as a matter of law for a covered employee under D.C. Code § 32-581.02(a). Coverage keys to where Employee works, not to the Governing Law named in Cover Terms. The confidentiality, non-solicitation, and non-disparagement obligations below do not depend on that classification.</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with a Highly Compensated Employee, Employer provided the non-compete provision to Employee in writing on the Advance Delivery Date listed in Cover Terms — at least 14 days before Employee commenced employment for Employer or, if Employer already employed Employee, at least 14 days before Employee had to execute this agreement, as required by D.C. Code § 32-581.03(a)(2). Nothing in this agreement restricts or delays any notice or written disclosure that applicable law requires Employer to provide in connection with a non-compete provision, including the statutory notice under D.C. Code § 32-581.03a(b) and any workplace-policy carve-out disclosure under D.C. Code § 32-581.03a(a); those are companion writings delivered outside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 restriction on disclosing, using, selling, or accessing Employer's confidential and proprietary information within the carve-out to the non-compete definition (D.C. Code § 32-581.01(15)(B)(i)); it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District of Columbia Office of the Attorney General,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so it sits outside the non-compete definition in D.C. Code § 32-581.01(15); it is included solely for the protection of Employer's Protected Interests and drawn no broader than reasonably necessary to protect them. It is confined to Employee's own solicitation of Covered Employees and does not restrict the mobility of Employer's workforce generally.</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bars solicitation of a defined set of relationships; it does not prohibit Employee from performing work for another for pay or operating Employee's own business, so it sits outside the non-compete definition in D.C. Code § 32-581.01(15). It is included solely for the protection of Employer's Protected Interests and drawn no broader than reasonably necessary to protect them.</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applies to, and is enforceable against, Employee only if Employee is a Highly Compensated Employee at the time it is proposed; it does not apply to a covered employee, for whom such a provision is void as a matter of law under D.C. Code § 32-581.02(a). The functional scope of the restriction is limited to the services, roles, industry, or competing entities set out in Cover Terms under Competitive Business and any Specified Competitors, and to the geographical limitations set out under Restricted Territory. The term of the restriction does not exceed 365 calendar days from the date Employee separates from employment, or 730 calendar days if Employee is a Medical Specialist, and the stated Non-Competition Duration in Cover Terms must not exceed the applicable calendar-day cap. Employer provided this provision to Employee in writing at least 14 days in advance and gave the prescribed statutory notice, as recited in the Timing, Consideration, and Advance Delivery section. This covenant is drawn to satisfy each condition of D.C. Code § 32-581.03(a).</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Where no competitors are named, the functional scope is limited to the Competitive Business described in Cover Terms.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A covenant not to compete claiming the sale-of-business exclusion is outside the scope of this employee restrictive covenant agreement. That exclusion reaches only a covenant contained within, or executed contemporaneously with, an agreement between the seller of a business and one or more buyers of that business in which the seller agrees not to compete with the buyer's business (D.C. Code § 32-581.01(15)(A)). A covenant papering Employee as an employee rather than as a selling owner does not fit that exclusion. No provision of this agreement acquires sale-of-business status through assignment or an acquisition of Employer.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is not automatically dissolved by the District's ban and may be litigated by the prior employer in another forum, so any such obligation should be surfaced at signing.</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the obligation disclosed remains lawful and enforceable against Employee in the District — a confidentiality or trade-secret duty, or a Non-Competition covenant that satisfies every D.C. Code § 32-581.03(a) gate. Employer will not present or attempt to enforce a non-compete provision that D.C. Code § 32-581.02 voids.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Non-Competition covenant's total restraint stays within the applicable 365-calendar-day or 730-calendar-day cap measured from the date Employee separates from employment (D.C. Code § 32-581.03(a)(1)(C)).</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Employer's trade-secret remedy is independent of any covenant: actual or threatened misappropriation of a trade secret may be enjoined under the District's Uniform Trade Secrets Act (D.C. Code § 36-402). Employer will not seek to enforce a non-compete provision against a covered employee, for whom such a provision is void under D.C. Code § 32-581.02(a).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to cure overbreadth and does not ask a court to enforce any covenant to the maximum extent permitted. For a covered employee a non-compete provision is void as a matter of law under D.C. Code § 32-581.02(a), and for a Highly Compensated Employee a covenant that misses a D.C. Code § 32-581.03(a) element is not valid and enforceable; each restrictive covenant is instead drawn within the enforceable scope District of Columbia law permits at the outset. A plain severability clause preserving the remainder of the agreement is not a reformation clause.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survives only as a calendar-day count from separation within the applicable statutory cap, and no covenant survives that D.C. Code § 32-581.02 voids.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 void non-compete provision arrives at the buyer just as void, and an employee-side covenant does not acquire sale-of-business status by riding through an acquisition.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Coverage under the District's non-compete ban keys to where Employee works, not to the law named here, so for a worker who spends more than 50% of work time for Employer in the District — or whose District-based role involves substantial District work — the District's ban applies whatever the Governing Law clause says (D.C. Code § 32-581.01(6)). For such a worker the parties select District of Columbia law and a District of Columbia forum for disputes over the enforceability of the covenants. Nothing in the District's chapter supersedes the terms of a valid collective bargaining agreement (D.C. Code § 32-581.04a); where one governs the relationship, its terms control.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entering into a new or amended agreement is a fresh entry into the District's non-compete regime as of its date and, for a Highly Compensated Employee non-compete, restarts the 14-day advance-delivery requirement of D.C. Code § 32-581.03(a)(2).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