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highlight w:val="yellow"/>
        </w:rPr>
        <w:t xml:space="preserve">{covered_customer_period}</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 consistent with O.C.G.A. § 13-8-51(10).</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restrictive covenant under the Georgia Restrictive Covenants Act (O.C.G.A. § 13-8-55), including Employer's Confidential Information, Employer's trade secrets, Employer's substantial relationships with specific prospective or existing customers, and Employer's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 as described in the Defend Trade Secrets Act, 18 U.S.C. § 1839(3).</w:t>
      </w:r>
    </w:p>
    <w:p>
      <w:pPr>
        <w:pStyle w:val="OABody"/>
        <w:keepNext/>
        <w:numPr>
          <w:ilvl w:val="0"/>
          <w:numId w:val="1"/>
        </w:numPr>
        <w:spacing w:before="320" w:after="120" w:line="340" w:lineRule="auto"/>
        <w:jc w:val="left"/>
      </w:pPr>
      <w:r>
        <w:rPr>
          <w:b/>
          <w:bCs/>
        </w:rPr>
        <w:t xml:space="preserve">Recitals, Consideration, and Legitimate Business Interests</w:t>
      </w:r>
    </w:p>
    <w:p>
      <w:pPr>
        <w:pStyle w:val="OABody"/>
        <w:spacing w:before="0" w:after="120" w:line="340" w:lineRule="auto"/>
        <w:ind w:left="720"/>
      </w:pPr>
      <w:r>
        <w:t xml:space="preserve">Employer and Employee acknowledge that this agreement is a contract between an employer and an employee, one of the relationships to which the Georgia Restrictive Covenants Act, O.C.G.A. § 13-8-50 et seq., applies (O.C.G.A. § 13-8-52(a)), and that each restrictive covenant in this agreement is supported by, and no greater than necessary to protect, one or more of Employer's Protected Interests, which the parties record here. As consideration for entering into this agreement, Employer provides Employee with </w:t>
      </w:r>
      <w:r>
        <w:rPr>
          <w:highlight w:val="yellow"/>
        </w:rPr>
        <w:t xml:space="preserve">{additional_consideration}</w:t>
      </w:r>
      <w:r>
        <w:t xml:space="preserve">. For an existing employee, the parties intend the recited consideration to supply value beyond continued at-will employment. The restrictive covenants in this agreement contain limitations as to time, geographic area, and scope of prohibited activities that the parties intend to be reasonable and no greater than necessary to protect Employer's Protected Interests, as O.C.G.A. § 13-8-53(a) requires.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Consistent with O.C.G.A. § 13-8-53(e), nothing in the Georgia Restrictive Covenants Act limits the period of time for which, or the geographic area within which, a party may agree to maintain information as confidential or as a trade secret, for so long as the information remains confidential or a trade secret. Employee's obligations regarding trade secrets therefore continue for the duration specified in Cover Terms as Trade Secrets Duration, and Employee's obligations regarding other Confidential Information continue for the duration specified in Cover Terms as Other Confidential Information Duration, in each case releasing information once it is no longer confidential or a trade secret. Trade secrets remain protected for as long as they qualify as trade secrets, consistent with the Defend Trade Secrets Act, 18 U.S.C. § 1839(3), and O.C.G.A. § 13-8-53(e). This confidentiality obligation does not restrict Employee's use of the general knowledge, skill, and experience Employee acquired during employment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is limited to Covered Employees for the stated Restricted Period so that it is no broader in time or scope than necessary.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 This covenant reaches only Covered Customers, meaning customers and prospective customers with whom Employee had material contact, and is drawn no broader than necessary to protect Employer's Protected Interests.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conduct beyond soliciting or attempting to solicit, and reaches only Covered Customers with whom Employee had material contact. It is drawn no broader than necessary to protect Employer's Protected Interests.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because Employee performs a covered function under O.C.G.A. § 13-8-53(a) — Employee customarily and regularly solicits customers or prospective customers, makes sales or obtains orders or contracts, performs the enumerated managerial duties, or serves as a key employee or a professional — as recorded in Cover Terms and the recitals. Employee's covered function is: </w:t>
      </w:r>
      <w:r>
        <w:rPr>
          <w:highlight w:val="yellow"/>
        </w:rPr>
        <w:t xml:space="preserve">{covered_employee_function}</w:t>
      </w:r>
      <w:r>
        <w:t xml:space="preserve">. The covenant contains limitations as to time, geographic area, and scope of prohibited activities that the parties intend to be reasonable and impose no greater restraint than necessary to protect Employer's Protected Interests, as O.C.G.A. § 13-8-53(a) requires. Where the Restricted Territory tracks the areas in which Employer conducts business, or names particular competitors for a limited period, the parties intend it to fall within the geographic-reasonableness presumption of O.C.G.A. § 13-8-56(2).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 physician or other health care practitioner is bound by the covenants in this agreement only to the extent Employee performs a covered function under O.C.G.A. § 13-8-53(a). This agreement creates no physician-specific covenant and imposes no restriction on a health care worker who does not independently fall within one of those covered categories.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such disclosure to factual statements tied to covenants that comply with the Act.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expires on its stated end date. If Employee breaches a restrictive covenant, Employer's remedy is prompt enforcement within the Restricted Period, including the injunctive relief described below, rather than an extension of the period. This agreement does not rely on tolling to push any restriction past its stated end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temporary and permanent injunctive relief and any other appropriate and effective remedy available at law or equity, including relief available under applicable trade-secret law to prevent actual or threatened misappropriation of trade secrets, consistent with O.C.G.A. § 13-8-58(c).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A court may modify a restrictive covenant that does not comply with O.C.G.A. § 13-8-53(d) only so long as the modification does not render the covenant more restrictive than as originally drafted. Consistent with O.C.G.A. § 13-8-54, the parties request that a court construe the covenants to comport with the reasonable intent of the parties and grant only the relief reasonably necessary to protect Employer's Protected Interests. Each restrictive covenant in this agreement is sized to Employer's legitimate business interest at the outset and is intended to be enforceable as written rather than in reliance on judicial modification.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consistent with O.C.G.A. § 13-8-53(e).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Georgia Restrictive Covenants Act, O.C.G.A. § 13-8-50 et seq. Disputes will be resolved in the courts of the Governing Law state, subject to non-waivable rights under applicable law. For a Georgia-based Employee, the parties intend Georgia law to govern the enforceability of the restrictive covenants. The covenants in this agreement are drawn to be enforceable under the Act on their own terms rather than in reliance on any foreign choice-of-law selection.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