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Maine the signing date starts the six-month half of the delayed-effectiveness clock, and the date the agreement is entered into or renewed determines whether the L.D. 2200 health-care-practitioner restriction reaches it, so the date carries unusual weight.]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Maine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Maine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disclosed to the employee or prospective employee that the position will require a non-compete. Maine requires disclosure of the non-compete requirement before the employer makes the offer of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delivered a copy of this agreement to the employee. Maine requires the copy to be provided not less than three business days before the required signing date so the employee has time to review and negotiate.]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[Earliest date on which the employer requires the agreement to be signed. Maine requires this to be at least three business days after the delivery 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Wage Floor</w:t>
            </w:r>
          </w:p>
        </w:tc>
        <w:tc>
          <w:tcPr>
            <w:tcW w:w="6480" w:type="dxa"/>
            <w:tcMar>
              <w:top w:w="60" w:type="dxa"/>
              <w:left w:w="0" w:type="dxa"/>
              <w:bottom w:w="60" w:type="dxa"/>
              <w:right w:w="0" w:type="dxa"/>
            </w:tcMar>
          </w:tcPr>
          <w:p>
            <w:r>
              <w:rPr>
                <w:rFonts w:ascii="Arial" w:hAnsi="Arial" w:cs="Arial"/>
                <w:i/>
                <w:iCs/>
                <w:color w:val="494A4B"/>
                <w:sz w:val="21"/>
                <w:szCs w:val="21"/>
              </w:rPr>
              <w:t xml:space="preserve">400% of the federal poverty level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rPr>
              <w:t xml:space="preserve">the later of one year of employment or six months from signing (26 M.R.S. § 599-A(5))</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goodwill or confidential information would actually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26 M.R.S. § 599-A(2) permits a Maine restrictive covenant to protect: Employer's trade secrets, Employer's confidential information that does not qualify as a trade secret, and Employer's goodwill. Each restrictive covenant in this agreement is supported by, and drawn no broader than reasonably necessary to protect, one or more of those interests. A covenant aimed only at ordinary competition sits outside the statutory frame.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Maine Uniform Trade Secrets Act, 10 M.R.S. § 1542, which 26 M.R.S. § 599-A cross-references, and under applicable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that each restrictive covenant in this agreement is ancillary to a valid employment relationship and is included to protect one or more of the Protected Interests recognized by 26 M.R.S. § 599-A(2): Employer's trade secrets, Employer's confidential information that is not a trade secret, or Employer's goodwill. Employee will receive access to Employer's Confidential Information and Trade Secrets in the course of employment. Any non-compete in this agreement is included only because Employer has determined that the Protected Interest it serves cannot be adequately protected through an alternative restrictive covenant — including the non-solicitation and confidentiality covenants in this agreement — as contemplated by the alternatives presumption in 26 M.R.S. § 599-A(2). Each covenant is reasonable and no broader than necessary to protect the named interest, and the parties intend each covenant to be drawn within the scope Maine law permits at the outset rather than in reliance on any judicial narrowing.</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Where this agreement includes a non-compete, Employer and Employee acknowledge that 26 M.R.S. § 599-A(4) imposes two statutory timing duties on Employer. First, Employer disclosed the non-compete requirement to Employee before making the offer of employment, on the Pre-Offer Disclosure Date listed in Cover Terms. Second, Employer provided Employee a copy of this agreement on the Agreement Delivery Date listed in Cover Terms, which is not less than three business days before the Required Signing Date, so that Employee had time to review the agreement and negotiate its terms or the terms of employment. Employee may consult an attorney during that period. The parties acknowledge that a signature collected on time does not cure a missed pre-offer disclosure or a shortened review window, because those duties sit upstream of execution.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included solely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to protect Employer's goodwill and confidential information and is no broader than reasonably necessary to protect that interest, and it is limited to Covered Customers Employee actually served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include this covenant only where a genuine goodwill or confidential-information interest supports it, and it is drawn no broader than reasonably necessary to protect that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solely to protect Employer's Protected Interests and is drawn no wider than necessary to protect them. This covenant does not apply, and Employer may not require or enter into it, if Employee earns wages at or below the Non-Compete Wage Floor listed in Cover Terms — 400% of the federal poverty level — under 26 M.R.S. § 599-A(3)(A). This covenant does not apply to a licensed veterinarian working in a veterinary facility unless Employee has an ownership interest in that facility (26 M.R.S. § 599-A(3)). Consistent with 26 M.R.S. § 599-A(5), the terms of this covenant do not take effect until the Non-Compete Effectiveness point listed in Cover Terms — the later of one year of Employee's employment with Employer or six months from the date this agreement was signed — except that, for an agreement between Employer and an allopathic physician or an osteopathic physician licensed under Title 32, chapter 48 or chapter 36, respectively, that delayed-effectiveness rule does not apply.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non-compete under 26 M.R.S. § 599-A; it therefore applies only to protect Employer's Protected Interests, is drawn no broader than reasonably necessary to protect them, and is subject to the same wage-floor, veterinarian, and delayed-effectiveness limits stated in the Non-Competition section.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The delayed-effectiveness rule in 26 M.R.S. § 599-A(5) does not apply to a non-compete between Employer and an allopathic physician or an osteopathic physician licensed under Title 32, chapter 48 or chapter 36, respectively; for such a physician, the covenant is not held dormant by that timing rule. Where Employee is a health-care practitioner and this agreement is entered into or renewed on or after July 13, 2026, the non-compete is subject to the Maine health-care-practitioner noncompete restriction under 26 M.R.S. § 599-A and applies only to the extent that restriction permits.</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is, or authorizes, a restrictive employment agreement between employers of the kind 26 M.R.S. § 599-B prohibits. No provision of this agreement, and no commercial arrangement it implements — including any franchise agreement or contractor or subcontractor arrangement — may restrict one employer from soliciting or hiring another employer's employees or former employees.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may never have ripened under Maine's delayed-effectiveness analysis, or may purport to bind a worker Maine would not allow to be bound.</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Maine law and Employer has a reasonable belief that Employee may breach that covenant. Any such notice must be factual and tied to an enforceable covenant. Nothing in this section authorizes any arrangement with the new employer about who may solicit or hire whom, because an employer-to-employer restriction of that kind is exactly what 26 M.R.S. § 599-B prohibits.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the protected asset is a trade secret, actual or threatened misappropriation may be restrained or enjoined directly under the Maine Uniform Trade Secrets Act (10 M.R.S. § 1543). Any fee-shifting between the parties under this agreement is mutual and prevailing-party based rather than a one-way employer term.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Each restrictive covenant is instead drawn to the restraint Employer actually intends to enforce, with the record tying its scope to a named Protected Interest, and as-applied review is treated as a discipline on enforcement requests rather than an invitation to draft broad.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Because a non-compete may still be dormant when employment ends if the § 599-A(5) effectiveness period has not run, this section does not assume that every covenant was operative from the first day of employment.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a covenant re-signed or re-papered in connection with a transaction restarts the six-months-from-signing half of the § 599-A(5) effectiveness clock, and that a renewal on or after July 13, 2026 brings a health-care practitioner's covenant within the Maine health-care-practitioner noncompete restriction under 26 M.R.S. § 599-A.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drawn to be read under Maine law.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that re-papers a non-compete restarts the six-months-from-signing half of the § 599-A(5) effectiveness clock and that a renewal on or after July 13, 2026 can carry the covenant into the Maine health-care-practitioner noncompete restriction under 26 M.R.S. § 599-A.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