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rPr>
              <w:t xml:space="preserve">a signing bonus, access to Employer's confidential information and customer relationships, and specialized training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Missouri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b w:val="0"/>
          <w:bCs w:val="0"/>
        </w:rPr>
        <w:t xml:space="preserve">12 months</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two legitimate business interests a Missouri restrictive covenant may protect: Employer's Trade Secrets and Employer's customer contacts — its goodwill in the customer relationships Employee had substantial contact with and an opportunity to influence — but not Employer's interest in avoiding ordinary competition by a former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Missouri Uniform Trade Secrets Act, Mo. Rev. Stat. § 417.453(4).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b w:val="0"/>
          <w:bCs w:val="0"/>
        </w:rPr>
        <w:t xml:space="preserve">a signing bonus, access to Employer's confidential information and customer relationships, and specialized training</w:t>
      </w:r>
      <w:r>
        <w:t xml:space="preserve">, actually conferred on Employee in exchange for Employee's assent to the covenants in this agreement. The parties do not rely on the mere offer or continuation of at-will employment as the sole consideration for these covenants. Employee acknowledges having had the opportunity to consult with independent legal counsel before signing this agreement. Employee acknowledges that adequate consideration establishes only that the covenants are supported, not that they are reasonable — each covenant must independently be no more restrictive than is necessary to protect a Protected Interest.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protects Employer's workforce, not its customer relationships, and the parties intend the Restricted Period for this covenant to be no longer than one year. This covenant does not apply to any Covered Employee who provided only secretarial or clerical services.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whom Employee actually serviced or had substantial contact with, and is no broader than necessary to protect Employer's legitimate interest in customer contacts. This covenant maps directly onto Employer's customer-contacts interest and operates alongside the confidentiality and trade-secret protections in this agreement.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reaches only Covered Customers whom Employee actually serviced or had substantial contact with, and is no more restrictive than is necessary to protect Employer's trade-secret or customer-contact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and its customer contacts — and not to restrain ordinary competition. The parties intend this covenant's time and territory to be sized to Employee's actual role and Employer's actual market and to be no more restrictive than is necessary.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no more restrictive than is necessary to protect Employer's trade secrets or customer contacts, and the parties draw it no broader than that interest requires.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practice is no more restrictive than is necessary to protect Employer's trade secrets or customer contacts, here patient and referral relationships. Any physician covenant in this agreement is intended to use a narrow radius and a short term, to preserve patient access and continuity of care. This agreement does not rely on any pending or proposed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must remain reasonable and bounded.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the actual or threatened misappropriation of a trade secret under the Missouri Uniform Trade Secrets Act.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modification of any restraint in this agreement found to be overbroad, to the least extent necessary to make it reasonable and enforceable.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