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10" w:before="240"/>
      </w:pPr>
      <w:r>
        <w:rPr>
          <w:rFonts w:ascii="Georgia" w:cs="Georgia" w:eastAsia="Georgia" w:hAnsi="Georgia"/>
          <w:color w:val="1D2021"/>
          <w:sz w:val="44"/>
          <w:szCs w:val="44"/>
        </w:rPr>
        <w:t xml:space="preserve">Employee Restrictive Covenant Agreement</w:t>
      </w:r>
    </w:p>
    <w:tbl>
      <w:tblPr>
        <w:tblW w:type="dxa" w:w="10070"/>
        <w:tblBorders>
          <w:top w:val="nil" w:color="FFFFFF" w:sz="0"/>
          <w:left w:val="nil" w:color="FFFFFF" w:sz="0"/>
          <w:bottom w:val="nil" w:color="FFFFFF" w:sz="0"/>
          <w:right w:val="nil" w:color="FFFFFF" w:sz="0"/>
          <w:insideH w:val="single" w:color="auto" w:sz="4"/>
          <w:insideV w:val="single" w:color="auto" w:sz="4"/>
        </w:tblBorders>
        <w:tblLayout w:type="fixed"/>
      </w:tblPr>
      <w:tblGrid>
        <w:gridCol w:w="3420"/>
        <w:gridCol w:w="6650"/>
      </w:tblGrid>
      <w:tr>
        <w:tc>
          <w:tcPr>
            <w:gridSpan w:val="2"/>
            <w:tcBorders>
              <w:top w:val="nil" w:color="FFFFFF" w:sz="0"/>
              <w:left w:val="nil" w:color="FFFFFF" w:sz="0"/>
              <w:bottom w:val="single" w:color="C7C7C7" w:sz="4"/>
              <w:right w:val="nil" w:color="FFFFFF" w:sz="0"/>
            </w:tcBorders>
            <w:tcMar>
              <w:top w:type="dxa" w:w="80"/>
              <w:left w:type="dxa" w:w="115"/>
              <w:bottom w:type="dxa" w:w="80"/>
              <w:right w:type="dxa" w:w="115"/>
            </w:tcMar>
            <w:vAlign w:val="center"/>
          </w:tcPr>
          <w:p>
            <w:pPr>
              <w:spacing w:after="30" w:line="340"/>
            </w:pPr>
            <w:r>
              <w:rPr>
                <w:rFonts w:ascii="Arial" w:cs="Arial" w:eastAsia="Arial" w:hAnsi="Arial"/>
                <w:b/>
                <w:bCs/>
                <w:color w:val="117086"/>
                <w:sz w:val="22"/>
                <w:szCs w:val="22"/>
              </w:rPr>
              <w:t xml:space="preserve">Cover Terms</w:t>
            </w:r>
          </w:p>
          <w:p>
            <w:pPr>
              <w:spacing w:after="20" w:line="340"/>
            </w:pPr>
            <w:r>
              <w:rPr>
                <w:rFonts w:ascii="Arial" w:cs="Arial" w:eastAsia="Arial" w:hAnsi="Arial"/>
                <w:color w:val="117086"/>
                <w:sz w:val="16"/>
                <w:szCs w:val="16"/>
              </w:rPr>
              <w:t xml:space="preserve">The terms below are incorporated into and form part of this agreement.</w:t>
            </w:r>
          </w:p>
        </w:tc>
      </w:tr>
      <w:tr>
        <w:trPr>
          <w:trHeight w:val="317"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Employer</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{employer_name}</w:t>
            </w:r>
          </w:p>
        </w:tc>
      </w:tr>
      <w:tr>
        <w:trPr>
          <w:trHeight w:val="317"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Employee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{employee_name}</w:t>
            </w:r>
          </w:p>
        </w:tc>
      </w:tr>
      <w:tr>
        <w:trPr>
          <w:trHeight w:val="317"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{IF employee_title}Employee Title / Position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{employee_title}{END-IF}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Effective Date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{effective_date}</w:t>
            </w:r>
          </w:p>
        </w:tc>
      </w:tr>
      <w:tr>
        <w:trPr>
          <w:trHeight w:val="317"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Governing Law</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{governing_law}</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line="120"/>
            </w:pPr>
            <w:r>
              <w:rPr>
                <w:sz w:val="4"/>
                <w:szCs w:val="4"/>
              </w:rPr>
              <w:t xml:space="preserve">​</w:t>
            </w:r>
          </w:p>
          <w:p>
            <w:pPr>
              <w:spacing w:after="0" w:before="0" w:line="240"/>
            </w:pPr>
            <w:r>
              <w:rPr>
                <w:rFonts w:ascii="Arial" w:cs="Arial" w:eastAsia="Arial" w:hAnsi="Arial"/>
                <w:b/>
                <w:bCs/>
                <w:i w:val="false"/>
                <w:iCs w:val="false"/>
                <w:color w:val="1D2021"/>
                <w:sz w:val="22"/>
                <w:szCs w:val="22"/>
              </w:rPr>
              <w:t xml:space="preserve">Confidentiality</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spacing w:after="0" w:before="0" w:line="340"/>
            </w:pPr>
            <w:r>
              <w:rPr>
                <w:rFonts w:ascii="Arial" w:cs="Arial" w:eastAsia="Arial" w:hAnsi="Arial"/>
                <w:b w:val="false"/>
                <w:bCs w:val="false"/>
                <w:i/>
                <w:iCs/>
                <w:color w:val="494A4B"/>
                <w:sz w:val="20"/>
                <w:szCs w:val="20"/>
              </w:rPr>
              <w:t xml:space="preserve">Trade Secrets 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{confidentiality_trade_secret_duration}</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spacing w:after="0" w:before="0" w:line="340"/>
            </w:pPr>
            <w:r>
              <w:rPr>
                <w:rFonts w:ascii="Arial" w:cs="Arial" w:eastAsia="Arial" w:hAnsi="Arial"/>
                <w:b w:val="false"/>
                <w:bCs w:val="false"/>
                <w:i/>
                <w:iCs/>
                <w:color w:val="494A4B"/>
                <w:sz w:val="20"/>
                <w:szCs w:val="20"/>
              </w:rPr>
              <w:t xml:space="preserve">Other Confidential Information 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{confidentiality_other_duration}</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line="120"/>
            </w:pPr>
            <w:r>
              <w:rPr>
                <w:sz w:val="4"/>
                <w:szCs w:val="4"/>
              </w:rPr>
              <w:t xml:space="preserve">​</w:t>
            </w:r>
          </w:p>
          <w:p>
            <w:pPr>
              <w:spacing w:after="0" w:before="0" w:line="240"/>
            </w:pPr>
            <w:r>
              <w:rPr>
                <w:rFonts w:ascii="Arial" w:cs="Arial" w:eastAsia="Arial" w:hAnsi="Arial"/>
                <w:b/>
                <w:bCs/>
                <w:i w:val="false"/>
                <w:iCs w:val="false"/>
                <w:color w:val="1D2021"/>
                <w:sz w:val="22"/>
                <w:szCs w:val="22"/>
              </w:rPr>
              <w:t xml:space="preserve">{IF employee_nonsolicit_included}Employee Non-Solicitation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spacing w:after="0" w:line="0"/>
            </w:pPr>
            <w:r>
              <w:rPr>
                <w:sz w:val="1"/>
                <w:szCs w:val="1"/>
              </w:rPr>
              <w:t xml:space="preserve">{IF employee_nonsolicit_included}</w:t>
            </w:r>
          </w:p>
          <w:p>
            <w:pPr>
              <w:spacing w:after="0" w:before="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{employee_nonsolicit_duration}{END-IF}</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line="120"/>
            </w:pPr>
            <w:r>
              <w:rPr>
                <w:sz w:val="4"/>
                <w:szCs w:val="4"/>
              </w:rPr>
              <w:t xml:space="preserve">​</w:t>
            </w:r>
          </w:p>
          <w:p>
            <w:pPr>
              <w:spacing w:after="0" w:before="0" w:line="240"/>
            </w:pPr>
            <w:r>
              <w:rPr>
                <w:rFonts w:ascii="Arial" w:cs="Arial" w:eastAsia="Arial" w:hAnsi="Arial"/>
                <w:b/>
                <w:bCs/>
                <w:i w:val="false"/>
                <w:iCs w:val="false"/>
                <w:color w:val="1D2021"/>
                <w:sz w:val="22"/>
                <w:szCs w:val="22"/>
              </w:rPr>
              <w:t xml:space="preserve">{IF customer_nonsolicit_included}Customer Non-Solicitation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spacing w:after="0" w:line="0"/>
            </w:pPr>
            <w:r>
              <w:rPr>
                <w:sz w:val="1"/>
                <w:szCs w:val="1"/>
              </w:rPr>
              <w:t xml:space="preserve">{IF customer_nonsolicit_included}</w:t>
            </w:r>
          </w:p>
          <w:p>
            <w:pPr>
              <w:spacing w:after="0" w:before="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{customer_nonsolicit_duration}{END-IF}</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line="120"/>
            </w:pPr>
            <w:r>
              <w:rPr>
                <w:sz w:val="4"/>
                <w:szCs w:val="4"/>
              </w:rPr>
              <w:t xml:space="preserve">​</w:t>
            </w:r>
          </w:p>
          <w:p>
            <w:pPr>
              <w:spacing w:after="0" w:before="0" w:line="240"/>
            </w:pPr>
            <w:r>
              <w:rPr>
                <w:rFonts w:ascii="Arial" w:cs="Arial" w:eastAsia="Arial" w:hAnsi="Arial"/>
                <w:b/>
                <w:bCs/>
                <w:i w:val="false"/>
                <w:iCs w:val="false"/>
                <w:color w:val="1D2021"/>
                <w:sz w:val="22"/>
                <w:szCs w:val="22"/>
              </w:rPr>
              <w:t xml:space="preserve">{IF noncompete_included}Non-Competition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spacing w:after="0" w:line="0"/>
            </w:pPr>
            <w:r>
              <w:rPr>
                <w:sz w:val="1"/>
                <w:szCs w:val="1"/>
              </w:rPr>
              <w:t xml:space="preserve">{IF noncompete_included}</w:t>
            </w:r>
          </w:p>
          <w:p>
            <w:pPr>
              <w:spacing w:after="0" w:before="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{noncompete_duration}{END-IF}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spacing w:after="0" w:line="0"/>
            </w:pPr>
            <w:r>
              <w:rPr>
                <w:sz w:val="1"/>
                <w:szCs w:val="1"/>
              </w:rPr>
              <w:t xml:space="preserve">{IF noncompete_included}</w:t>
            </w:r>
          </w:p>
          <w:p>
            <w:pPr>
              <w:spacing w:after="0" w:before="0" w:line="340"/>
            </w:pPr>
            <w:r>
              <w:rPr>
                <w:rFonts w:ascii="Arial" w:cs="Arial" w:eastAsia="Arial" w:hAnsi="Arial"/>
                <w:b w:val="false"/>
                <w:bCs w:val="false"/>
                <w:i/>
                <w:iCs/>
                <w:color w:val="494A4B"/>
                <w:sz w:val="20"/>
                <w:szCs w:val="20"/>
              </w:rPr>
              <w:t xml:space="preserve">Restricted Territory</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{territory}{END-IF}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spacing w:after="0" w:line="0"/>
            </w:pPr>
            <w:r>
              <w:rPr>
                <w:sz w:val="1"/>
                <w:szCs w:val="1"/>
              </w:rPr>
              <w:t xml:space="preserve">{IF noncompete_included}</w:t>
            </w:r>
          </w:p>
          <w:p>
            <w:pPr>
              <w:spacing w:after="0" w:before="0" w:line="340"/>
            </w:pPr>
            <w:r>
              <w:rPr>
                <w:rFonts w:ascii="Arial" w:cs="Arial" w:eastAsia="Arial" w:hAnsi="Arial"/>
                <w:b w:val="false"/>
                <w:bCs w:val="false"/>
                <w:i/>
                <w:iCs/>
                <w:color w:val="494A4B"/>
                <w:sz w:val="20"/>
                <w:szCs w:val="20"/>
              </w:rPr>
              <w:t xml:space="preserve">Competitive Business</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{competitive_business_definition}{END-IF}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spacing w:after="0" w:line="0"/>
            </w:pPr>
            <w:r>
              <w:rPr>
                <w:sz w:val="1"/>
                <w:szCs w:val="1"/>
              </w:rPr>
              <w:t xml:space="preserve">{IF noncompete_included}</w:t>
            </w:r>
          </w:p>
          <w:p>
            <w:pPr>
              <w:spacing w:after="0" w:before="0" w:line="340"/>
            </w:pPr>
            <w:r>
              <w:rPr>
                <w:rFonts w:ascii="Arial" w:cs="Arial" w:eastAsia="Arial" w:hAnsi="Arial"/>
                <w:b w:val="false"/>
                <w:bCs w:val="false"/>
                <w:i/>
                <w:iCs/>
                <w:color w:val="494A4B"/>
                <w:sz w:val="20"/>
                <w:szCs w:val="20"/>
              </w:rPr>
              <w:t xml:space="preserve">Specified Competitors</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{specified_competitors}{END-IF}</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line="120"/>
            </w:pPr>
            <w:r>
              <w:rPr>
                <w:sz w:val="4"/>
                <w:szCs w:val="4"/>
              </w:rPr>
              <w:t xml:space="preserve">​</w:t>
            </w:r>
          </w:p>
          <w:p>
            <w:pPr>
              <w:spacing w:after="0" w:before="0" w:line="240"/>
            </w:pPr>
            <w:r>
              <w:rPr>
                <w:rFonts w:ascii="Arial" w:cs="Arial" w:eastAsia="Arial" w:hAnsi="Arial"/>
                <w:b/>
                <w:bCs/>
                <w:i w:val="false"/>
                <w:iCs w:val="false"/>
                <w:color w:val="1D2021"/>
                <w:sz w:val="22"/>
                <w:szCs w:val="22"/>
              </w:rPr>
              <w:t xml:space="preserve">{IF nondealing_included}No Business with Covered Customers</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spacing w:after="0" w:line="0"/>
            </w:pPr>
            <w:r>
              <w:rPr>
                <w:sz w:val="1"/>
                <w:szCs w:val="1"/>
              </w:rPr>
              <w:t xml:space="preserve">{IF nondealing_included}</w:t>
            </w:r>
          </w:p>
          <w:p>
            <w:pPr>
              <w:spacing w:after="0" w:before="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{nondealing_duration}{END-IF}</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line="120"/>
            </w:pPr>
            <w:r>
              <w:rPr>
                <w:sz w:val="4"/>
                <w:szCs w:val="4"/>
              </w:rPr>
              <w:t xml:space="preserve">​</w:t>
            </w:r>
          </w:p>
          <w:p>
            <w:pPr>
              <w:spacing w:after="0" w:before="0" w:line="240"/>
            </w:pPr>
            <w:r>
              <w:rPr>
                <w:rFonts w:ascii="Arial" w:cs="Arial" w:eastAsia="Arial" w:hAnsi="Arial"/>
                <w:b/>
                <w:bCs/>
                <w:i w:val="false"/>
                <w:iCs w:val="false"/>
                <w:color w:val="1D2021"/>
                <w:sz w:val="22"/>
                <w:szCs w:val="22"/>
              </w:rPr>
              <w:t xml:space="preserve">{IF noninvestment_included}Non-Investment</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spacing w:after="0" w:line="0"/>
            </w:pPr>
            <w:r>
              <w:rPr>
                <w:sz w:val="1"/>
                <w:szCs w:val="1"/>
              </w:rPr>
              <w:t xml:space="preserve">{IF noninvestment_included}</w:t>
            </w:r>
          </w:p>
          <w:p>
            <w:pPr>
              <w:spacing w:after="0" w:before="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{noninvestment_duration}{END-IF}</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line="120"/>
            </w:pPr>
            <w:r>
              <w:rPr>
                <w:sz w:val="4"/>
                <w:szCs w:val="4"/>
              </w:rPr>
              <w:t xml:space="preserve">​</w:t>
            </w:r>
          </w:p>
          <w:p>
            <w:pPr>
              <w:spacing w:after="0" w:before="0" w:line="240"/>
            </w:pPr>
            <w:r>
              <w:rPr>
                <w:rFonts w:ascii="Arial" w:cs="Arial" w:eastAsia="Arial" w:hAnsi="Arial"/>
                <w:b/>
                <w:bCs/>
                <w:i w:val="false"/>
                <w:iCs w:val="false"/>
                <w:color w:val="1D2021"/>
                <w:sz w:val="22"/>
                <w:szCs w:val="22"/>
              </w:rPr>
              <w:t xml:space="preserve">Non-Disparagement</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spacing w:after="0" w:before="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{nondisparagement_duration}</w:t>
            </w:r>
          </w:p>
        </w:tc>
      </w:tr>
    </w:tbl>
    <w:p>
      <w:pPr>
        <w:sectPr>
          <w:headerReference w:type="default" r:id="rId7"/>
          <w:footerReference w:type="default" r:id="rId8"/>
          <w:pgSz w:w="11906" w:h="16838" w:orient="portrait"/>
          <w:pgMar w:top="936" w:right="1080" w:bottom="720" w:left="1080" w:header="360" w:footer="432" w:gutter="0"/>
          <w:pgNumType/>
          <w:docGrid w:linePitch="360"/>
        </w:sectPr>
      </w:pPr>
    </w:p>
    <w:p>
      <w:pPr>
        <w:spacing w:after="240" w:before="0" w:line="340" w:beforeAutospacing="false" w:afterAutospacing="false"/>
        <w:contextualSpacing w:val="false"/>
      </w:pPr>
      <w:r>
        <w:rPr>
          <w:rFonts w:ascii="Arial" w:cs="Arial" w:eastAsia="Arial" w:hAnsi="Arial"/>
          <w:b/>
          <w:bCs/>
          <w:color w:val="117086"/>
          <w:sz w:val="22"/>
          <w:szCs w:val="22"/>
        </w:rPr>
        <w:t xml:space="preserve">Standard Terms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 Defined Terms.</w:t>
      </w:r>
    </w:p>
    <w:p>
      <w:pPr>
        <w:pStyle w:val="OAClauseBody"/>
        <w:spacing w:after="280" w:before="0" w:line="340" w:beforeAutospacing="false" w:afterAutospacing="false"/>
        <w:contextualSpacing w:val="false"/>
      </w:pPr>
      <w:r>
        <w:rPr>
          <w:rFonts w:ascii="Arial" w:cs="Arial" w:eastAsia="Arial" w:hAnsi="Arial"/>
          <w:color w:val="1D2021"/>
          <w:sz w:val="22"/>
          <w:szCs w:val="22"/>
        </w:rPr>
        <w:t xml:space="preserve">1.1 </w:t>
      </w:r>
      <w:r>
        <w:rPr>
          <w:rFonts w:ascii="Arial" w:cs="Arial" w:eastAsia="Arial" w:hAnsi="Arial"/>
          <w:b/>
          <w:bCs/>
          <w:color w:val="117086"/>
          <w:sz w:val="22"/>
          <w:szCs w:val="22"/>
        </w:rPr>
        <w:t xml:space="preserve">“Competitive Business”</w:t>
      </w:r>
      <w:r>
        <w:rPr>
          <w:rFonts w:ascii="Arial" w:cs="Arial" w:eastAsia="Arial" w:hAnsi="Arial"/>
          <w:color w:val="1D2021"/>
          <w:sz w:val="22"/>
          <w:szCs w:val="22"/>
        </w:rPr>
        <w:t xml:space="preserve"> means the business activities described in Cover Terms under Competitive Business.</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1.2 </w:t>
      </w:r>
      <w:r>
        <w:rPr>
          <w:rFonts w:ascii="Arial" w:cs="Arial" w:eastAsia="Arial" w:hAnsi="Arial"/>
          <w:b/>
          <w:bCs/>
          <w:color w:val="117086"/>
          <w:sz w:val="22"/>
          <w:szCs w:val="22"/>
        </w:rPr>
        <w:t xml:space="preserve">“Confidential Information”</w:t>
      </w:r>
      <w:r>
        <w:rPr>
          <w:rFonts w:ascii="Arial" w:cs="Arial" w:eastAsia="Arial" w:hAnsi="Arial"/>
          <w:color w:val="1D2021"/>
          <w:sz w:val="22"/>
          <w:szCs w:val="22"/>
        </w:rP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1.3 </w:t>
      </w:r>
      <w:r>
        <w:rPr>
          <w:rFonts w:ascii="Arial" w:cs="Arial" w:eastAsia="Arial" w:hAnsi="Arial"/>
          <w:b/>
          <w:bCs/>
          <w:color w:val="117086"/>
          <w:sz w:val="22"/>
          <w:szCs w:val="22"/>
        </w:rPr>
        <w:t xml:space="preserve">“Covered Customers”</w:t>
      </w:r>
      <w:r>
        <w:rPr>
          <w:rFonts w:ascii="Arial" w:cs="Arial" w:eastAsia="Arial" w:hAnsi="Arial"/>
          <w:color w:val="1D2021"/>
          <w:sz w:val="22"/>
          <w:szCs w:val="22"/>
        </w:rPr>
        <w:t xml:space="preserve"> means customers, vendors, referral sources, and business partners with whom Employee had material contact or for whom Employee had responsibility during the {covered_customer_period} before termination of employment.</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1.4 </w:t>
      </w:r>
      <w:r>
        <w:rPr>
          <w:rFonts w:ascii="Arial" w:cs="Arial" w:eastAsia="Arial" w:hAnsi="Arial"/>
          <w:b/>
          <w:bCs/>
          <w:color w:val="117086"/>
          <w:sz w:val="22"/>
          <w:szCs w:val="22"/>
        </w:rPr>
        <w:t xml:space="preserve">“Covered Employees”</w:t>
      </w:r>
      <w:r>
        <w:rPr>
          <w:rFonts w:ascii="Arial" w:cs="Arial" w:eastAsia="Arial" w:hAnsi="Arial"/>
          <w:color w:val="1D2021"/>
          <w:sz w:val="22"/>
          <w:szCs w:val="22"/>
        </w:rPr>
        <w:t xml:space="preserve"> means employees with whom Employee worked or whom Employee managed during the {covered_employee_period} before termination of employment.</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1.5 </w:t>
      </w:r>
      <w:r>
        <w:rPr>
          <w:rFonts w:ascii="Arial" w:cs="Arial" w:eastAsia="Arial" w:hAnsi="Arial"/>
          <w:b/>
          <w:bCs/>
          <w:color w:val="117086"/>
          <w:sz w:val="22"/>
          <w:szCs w:val="22"/>
        </w:rPr>
        <w:t xml:space="preserve">“Passive Public Holdings”</w:t>
      </w:r>
      <w:r>
        <w:rPr>
          <w:rFonts w:ascii="Arial" w:cs="Arial" w:eastAsia="Arial" w:hAnsi="Arial"/>
          <w:color w:val="1D2021"/>
          <w:sz w:val="22"/>
          <w:szCs w:val="22"/>
        </w:rPr>
        <w:t xml:space="preserve"> means ownership of securities of a publicly traded company representing less than {passive_public_holdings_threshold} of any class of such company’s securities, and interests in diversified mutual funds, index funds, and exchange-traded funds that may hold securities of a Competitive Business.</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1.6 </w:t>
      </w:r>
      <w:r>
        <w:rPr>
          <w:rFonts w:ascii="Arial" w:cs="Arial" w:eastAsia="Arial" w:hAnsi="Arial"/>
          <w:b/>
          <w:bCs/>
          <w:color w:val="117086"/>
          <w:sz w:val="22"/>
          <w:szCs w:val="22"/>
        </w:rPr>
        <w:t xml:space="preserve">“Protected Interests”</w:t>
      </w:r>
      <w:r>
        <w:rPr>
          <w:rFonts w:ascii="Arial" w:cs="Arial" w:eastAsia="Arial" w:hAnsi="Arial"/>
          <w:color w:val="1D2021"/>
          <w:sz w:val="22"/>
          <w:szCs w:val="22"/>
        </w:rPr>
        <w:t xml:space="preserve"> means Employer's legitimate business interests in its Confidential Information, customer and business-partner relationships, workforce stability, and goodwill.</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1.7 </w:t>
      </w:r>
      <w:r>
        <w:rPr>
          <w:rFonts w:ascii="Arial" w:cs="Arial" w:eastAsia="Arial" w:hAnsi="Arial"/>
          <w:b/>
          <w:bCs/>
          <w:color w:val="117086"/>
          <w:sz w:val="22"/>
          <w:szCs w:val="22"/>
        </w:rPr>
        <w:t xml:space="preserve">“Restricted Period”</w:t>
      </w:r>
      <w:r>
        <w:rPr>
          <w:rFonts w:ascii="Arial" w:cs="Arial" w:eastAsia="Arial" w:hAnsi="Arial"/>
          <w:color w:val="1D2021"/>
          <w:sz w:val="22"/>
          <w:szCs w:val="22"/>
        </w:rPr>
        <w:t xml:space="preserve"> means the duration specified in Cover Terms for each covenant, beginning on the date Employee's employment with Employer ends for any reason.</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1.8 </w:t>
      </w:r>
      <w:r>
        <w:rPr>
          <w:rFonts w:ascii="Arial" w:cs="Arial" w:eastAsia="Arial" w:hAnsi="Arial"/>
          <w:b/>
          <w:bCs/>
          <w:color w:val="117086"/>
          <w:sz w:val="22"/>
          <w:szCs w:val="22"/>
        </w:rPr>
        <w:t xml:space="preserve">“Restricted Territory”</w:t>
      </w:r>
      <w:r>
        <w:rPr>
          <w:rFonts w:ascii="Arial" w:cs="Arial" w:eastAsia="Arial" w:hAnsi="Arial"/>
          <w:color w:val="1D2021"/>
          <w:sz w:val="22"/>
          <w:szCs w:val="22"/>
        </w:rPr>
        <w:t xml:space="preserve"> means the geographic area described in Cover Terms under Restricted Territory.</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1.9 </w:t>
      </w:r>
      <w:r>
        <w:rPr>
          <w:rFonts w:ascii="Arial" w:cs="Arial" w:eastAsia="Arial" w:hAnsi="Arial"/>
          <w:b/>
          <w:bCs/>
          <w:color w:val="117086"/>
          <w:sz w:val="22"/>
          <w:szCs w:val="22"/>
        </w:rPr>
        <w:t xml:space="preserve">“Solicit”</w:t>
      </w:r>
      <w:r>
        <w:rPr>
          <w:rFonts w:ascii="Arial" w:cs="Arial" w:eastAsia="Arial" w:hAnsi="Arial"/>
          <w:color w:val="1D2021"/>
          <w:sz w:val="22"/>
          <w:szCs w:val="22"/>
        </w:rP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1.10 </w:t>
      </w:r>
      <w:r>
        <w:rPr>
          <w:rFonts w:ascii="Arial" w:cs="Arial" w:eastAsia="Arial" w:hAnsi="Arial"/>
          <w:b/>
          <w:bCs/>
          <w:color w:val="117086"/>
          <w:sz w:val="22"/>
          <w:szCs w:val="22"/>
        </w:rPr>
        <w:t xml:space="preserve">“Trade Secrets”</w:t>
      </w:r>
      <w:r>
        <w:rPr>
          <w:rFonts w:ascii="Arial" w:cs="Arial" w:eastAsia="Arial" w:hAnsi="Arial"/>
          <w:color w:val="1D2021"/>
          <w:sz w:val="22"/>
          <w:szCs w:val="22"/>
        </w:rPr>
        <w:t xml:space="preserve"> has the meaning given in Wyo. Stat. § 6-3-501(a)(xi).</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2. Timing and Employee Acknowledgements.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acknowledges that the restrictions in this agreement are reasonable and necessary to protect Employer's Protected Interests. Employee acknowledges having had the opportunity to consult with independent legal counsel before signing this agreement. This agreement is effective as of the Effective Date listed in Cover Terms.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3. Confidential Information and Trade Secret Protection.</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Employee's obligations regarding other Confidential Information continue for the period specified in Cover Terms. Trade secrets are protected under Wyoming law, including Wyo. Stat. § 6-3-501(a)(xi).</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4. Permitted Disclosures and Protected Conduct.</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5. Return, Deletion, and Certification of Company Property.</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6. Non-Solicitation of Employees.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employee_nonsolicit_included}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!employee_nonsolicit_included}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[Intentionally Omitted.]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7. Non-Solicitation of Customers, Vendors, Referral Sources, and Business Partners.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customer_nonsolicit_included}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Solicit the business of any Covered Customer. Practitioner sources flag uncertainty about whether Wyo. Stat. § 1-23-108 could reach certain non-solicitation provisions depending on how they function.</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!customer_nonsolicit_included}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[Intentionally Omitted.]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8. No Business with Covered Customers.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nondealing_included}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accept, service, or do business with any Covered Customer, regardless of whether Employee or the Covered Customer first initiated contact. This restriction is broader than non-solicitation because it applies even if the Covered Customer approaches Employee. If the Cover Terms indicate that this restriction applies, it requires a lawful restriction pathway under Wyo. Stat. § 1-23-108.</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!nondealing_included}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[Intentionally Omitted.]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9. Non-Competition.</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noncompete_included}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engage in, be employed by, consult for, or have an active ownership interest in any Competitive Business within the Restricted Territory. This covenant is included only because the restriction pathway specified by Employer supports its enforceability under Wyo. Stat. § 1-23-108. Passive Public Holdings are permitted.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!noncompete_included}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[Intentionally Omitted.]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10. Non-Investment.</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noninvestment_included}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Passive Public Holdings are permitted. This covenant requires a lawful restriction pathway under Wyo. Stat. § 1-23-108.</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!noninvestment_included}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[Intentionally Omitted.]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11. Non-Disparagement.</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12. Physician-Specific Rights and Notices.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Employee is a physician, then notwithstanding any other provision of this agreement, Wyo. Stat. § 1-23-108(b) preserves other enforceable provisions of this agreement even if a non-compete provision is void. A physician Employee with patients diagnosed with rare disorders (as defined by the National Organization for Rare Disorders) may notify those patients of their new practice location without liability under this agreement.</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13. No Conflicting Obligations.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14. Notice to Future Employers and Other Third Parties.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15. Tolling During Breach.</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Employee breaches any restrictive covenant in this agreement, the Restricted Period for that covenant is extended by one day for each day of the breach, so that the full duration of the restriction runs from the date the breach ends.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16. Remedies.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acknowledges that a breach of this agreement may cause Employer irreparable harm for which money damages would be inadequate. Employer may seek injunctive or other equitable relief in addition to any other remedies available at law. If Employer prevails in any action to enforce this agreement, Employee must reimburse Employer's reasonable attorney's fees and costs. Employer does not ask any court to modify, reform, or rewrite any provision of this agreement.</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17. Enforceability, Severability, and No Reformation Request.</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any provision of this agreement is found to be unenforceable, the remaining provisions remain in full force and effect. Consistent with Hassler v. Circle C Resources, 2022 WY 28, Employer acknowledges that Wyoming courts may decline to reform overbroad restrictive covenants and may instead void them entirely. Accordingly, this agreement does not include a reformation clause and does not request that any court rewrite its terms. Each restrictive covenant in this agreement is intended to be independently enforceable.</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18. Survival and Expiration of Each Covenant.</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Each restrictive covenant in this agreement survives the termination of Employee's employment for the Restricted Period specified in Cover Terms. Obligations under the Confidential Information and Trade Secret Protection section survive indefinitely to the extent they relate to trade secrets. All other provisions survive to the extent necessary to enforce rights that arose during employment.</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19. Assignment and Successors.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20. Governing Law, Venue, and Dispute Process.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This agreement is governed by the law listed in Cover Terms, including Wyo. Stat. § 1-23-108 for contracts entered into on or after July 1, 2025. Disputes will be resolved in the courts of the Governing Law state, subject to non-waivable rights under applicable law.</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21. Entire Agreement, Amendment, Waiver, and Electronic Signatures.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9"/>
          <w:footerReference w:type="default" r:id="rId10"/>
          <w:pgSz w:w="11906" w:h="16838" w:orient="portrait"/>
          <w:pgMar w:top="936" w:right="1080" w:bottom="720" w:left="1080" w:header="360" w:footer="432" w:gutter="0"/>
          <w:pgNumType/>
          <w:docGrid w:linePitch="360"/>
        </w:sectPr>
      </w:pPr>
    </w:p>
    <w:p>
      <w:pPr>
        <w:spacing w:after="240" w:before="0" w:line="340" w:beforeAutospacing="false" w:afterAutospacing="false"/>
        <w:contextualSpacing w:val="false"/>
      </w:pPr>
      <w:r>
        <w:rPr>
          <w:rFonts w:ascii="Arial" w:cs="Arial" w:eastAsia="Arial" w:hAnsi="Arial"/>
          <w:b/>
          <w:bCs/>
          <w:color w:val="117086"/>
          <w:sz w:val="22"/>
          <w:szCs w:val="22"/>
        </w:rPr>
        <w:t xml:space="preserve">Signatures</w:t>
      </w:r>
    </w:p>
    <w:p>
      <w:pPr>
        <w:spacing w:after="280" w:before="0" w:line="340" w:beforeAutospacing="false" w:afterAutospacing="false"/>
        <w:contextualSpacing w:val="false"/>
      </w:pPr>
      <w:r>
        <w:rPr>
          <w:rFonts w:ascii="Arial" w:cs="Arial" w:eastAsia="Arial" w:hAnsi="Arial"/>
          <w:b w:val="false"/>
          <w:bCs w:val="false"/>
          <w:i w:val="false"/>
          <w:iCs w:val="false"/>
          <w:color w:val="1D2021"/>
          <w:sz w:val="16"/>
          <w:szCs w:val="16"/>
        </w:rPr>
        <w:t xml:space="preserve">By signing this agreement, each party acknowledges and agrees to the restrictive covenant obligations above. Employee confirms having read and understood each provision, including the Cover Terms.</w:t>
      </w:r>
    </w:p>
    <w:tbl>
      <w:tblPr>
        <w:tblW w:type="dxa" w:w="10075"/>
        <w:tblBorders>
          <w:top w:val="nil" w:color="FFFFFF" w:sz="0"/>
          <w:left w:val="nil" w:color="FFFFFF" w:sz="0"/>
          <w:bottom w:val="nil" w:color="FFFFFF" w:sz="0"/>
          <w:right w:val="nil" w:color="FFFFFF" w:sz="0"/>
          <w:insideH w:val="single" w:color="auto" w:sz="4"/>
          <w:insideV w:val="single" w:color="auto" w:sz="4"/>
        </w:tblBorders>
        <w:tblLayout w:type="fixed"/>
      </w:tblPr>
      <w:tblGrid>
        <w:gridCol w:w="2605"/>
        <w:gridCol w:w="3600"/>
        <w:gridCol w:w="250"/>
        <w:gridCol w:w="3620"/>
      </w:tblGrid>
      <w:t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115"/>
              <w:bottom w:type="dxa" w:w="120"/>
              <w:right w:type="dxa" w:w="115"/>
            </w:tcMar>
            <w:vAlign w:val="center"/>
          </w:tcPr>
          <w:p>
            <w:pPr>
              <w:spacing w:after="0" w:line="340"/>
              <w:jc w:val="center"/>
            </w:pPr>
            <w:r>
              <w:rPr>
                <w:rFonts w:ascii="Arial" w:cs="Arial" w:eastAsia="Arial" w:hAnsi="Arial"/>
                <w:b/>
                <w:bCs/>
                <w:color w:val="8C8D8E"/>
                <w:sz w:val="16"/>
                <w:szCs w:val="16"/>
              </w:rPr>
              <w:t xml:space="preserve">EMPLOYER</w:t>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nil" w:color="FFFFFF" w:sz="0"/>
              <w:left w:val="nil" w:color="FFFFFF" w:sz="0"/>
              <w:bottom w:val="nil" w:color="FFFFFF" w:sz="0"/>
              <w:right w:val="nil" w:color="FFFFFF" w:sz="0"/>
            </w:tcBorders>
            <w:tcMar>
              <w:top w:type="dxa" w:w="216"/>
              <w:left w:type="dxa" w:w="115"/>
              <w:bottom w:type="dxa" w:w="120"/>
              <w:right w:type="dxa" w:w="115"/>
            </w:tcMar>
            <w:vAlign w:val="center"/>
          </w:tcPr>
          <w:p>
            <w:pPr>
              <w:spacing w:after="0" w:line="340"/>
              <w:jc w:val="center"/>
            </w:pPr>
            <w:r>
              <w:rPr>
                <w:rFonts w:ascii="Arial" w:cs="Arial" w:eastAsia="Arial" w:hAnsi="Arial"/>
                <w:b/>
                <w:bCs/>
                <w:color w:val="8C8D8E"/>
                <w:sz w:val="16"/>
                <w:szCs w:val="16"/>
              </w:rPr>
              <w:t xml:space="preserve">EMPLOYEE</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Signature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Print Name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{employer_name}</w:t>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{employee_name}</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Title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Date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r>
    </w:tbl>
    <w:sectPr>
      <w:headerReference w:type="default" r:id="rId11"/>
      <w:footerReference w:type="default" r:id="rId12"/>
      <w:pgSz w:w="11906" w:h="16838" w:orient="portrait"/>
      <w:pgMar w:top="936" w:right="1080" w:bottom="720" w:left="1080" w:header="360" w:footer="432"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Restrictive Covenant (Wyoming) (v2.0).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p>
    <w:pPr>
      <w:spacing w:after="0" w:before="0"/>
    </w:pPr>
    <w:r>
      <w:rPr>
        <w:rFonts w:ascii="Arial" w:cs="Arial" w:eastAsia="Arial" w:hAnsi="Arial"/>
        <w:color w:val="494A4B"/>
        <w:sz w:val="12"/>
        <w:szCs w:val="12"/>
      </w:rPr>
      <w:t xml:space="preserve">{cloud_drive_id_footer}</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Restrictive Covenant (Wyoming) (v2.0).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Restrictive Covenant (Wyoming) (v2.0).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after="0" w:before="0"/>
            <w:jc w:val="right"/>
          </w:pPr>
          <w:r>
            <w:rPr>
              <w:rFonts w:ascii="Arial" w:cs="Arial" w:eastAsia="Arial" w:hAnsi="Arial"/>
              <w:b/>
              <w:bCs/>
              <w:color w:val="107087"/>
              <w:sz w:val="18"/>
              <w:szCs w:val="18"/>
            </w:rPr>
            <w:t xml:space="preserve">COVER TERMS</w:t>
          </w:r>
        </w:p>
      </w:tc>
    </w:tr>
  </w:tbl>
  <w:p>
    <w:pPr>
      <w:spacing w:after="60"/>
    </w:pPr>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after="0" w:before="0"/>
            <w:jc w:val="right"/>
          </w:pPr>
          <w:r>
            <w:rPr>
              <w:rFonts w:ascii="Arial" w:cs="Arial" w:eastAsia="Arial" w:hAnsi="Arial"/>
              <w:b/>
              <w:bCs/>
              <w:color w:val="107087"/>
              <w:sz w:val="18"/>
              <w:szCs w:val="18"/>
            </w:rPr>
            <w:t xml:space="preserve">STANDARD TERMS</w:t>
          </w:r>
        </w:p>
      </w:tc>
    </w:tr>
  </w:tbl>
  <w:p>
    <w:pPr>
      <w:spacing w:after="60"/>
    </w:pPr>
    <w:r>
      <w:t xml:space="preserve"/>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after="0" w:before="0"/>
            <w:jc w:val="right"/>
          </w:pPr>
          <w:r>
            <w:rPr>
              <w:rFonts w:ascii="Arial" w:cs="Arial" w:eastAsia="Arial" w:hAnsi="Arial"/>
              <w:b/>
              <w:bCs/>
              <w:color w:val="107087"/>
              <w:sz w:val="18"/>
              <w:szCs w:val="18"/>
            </w:rPr>
            <w:t xml:space="preserve">SIGNATURE PAGE</w:t>
          </w:r>
        </w:p>
      </w:tc>
    </w:tr>
  </w:tbl>
  <w:p>
    <w:pPr>
      <w:spacing w:after="60"/>
    </w:pPr>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D2021"/>
        <w:sz w:val="22"/>
        <w:szCs w:val="22"/>
      </w:rPr>
    </w:rPrDefault>
    <w:pPrDefault>
      <w:pPr>
        <w:spacing w:after="0" w:before="0" w:line="3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next w:val="Normal"/>
    <w:qFormat/>
    <w:pPr>
      <w:spacing w:after="0" w:before="0" w:line="340" w:lineRule="auto"/>
    </w:pPr>
    <w:rPr>
      <w:rFonts w:ascii="Arial" w:cs="Arial" w:eastAsia="Arial" w:hAnsi="Arial"/>
      <w:color w:val="1D2021"/>
      <w:sz w:val="22"/>
      <w:szCs w:val="22"/>
    </w:rPr>
  </w:style>
  <w:style w:type="paragraph" w:styleId="OAClauseHeading">
    <w:name w:val="OA Clause Heading"/>
    <w:basedOn w:val="Normal"/>
    <w:next w:val="OAClauseBody"/>
    <w:qFormat/>
    <w:pPr>
      <w:spacing w:after="120" w:before="320" w:line="340" w:lineRule="auto"/>
    </w:pPr>
    <w:rPr>
      <w:rFonts w:ascii="Arial" w:cs="Arial" w:eastAsia="Arial" w:hAnsi="Arial"/>
      <w:b/>
      <w:bCs/>
      <w:color w:val="1D2021"/>
      <w:sz w:val="22"/>
      <w:szCs w:val="22"/>
    </w:rPr>
  </w:style>
  <w:style w:type="paragraph" w:styleId="OAClauseBody">
    <w:name w:val="OA Clause Body"/>
    <w:basedOn w:val="Normal"/>
    <w:next w:val="OAClauseHeading"/>
    <w:qFormat/>
    <w:pPr>
      <w:spacing w:after="280" w:before="0" w:line="340" w:lineRule="auto"/>
    </w:pPr>
    <w:rPr>
      <w:rFonts w:ascii="Arial" w:cs="Arial" w:eastAsia="Arial" w:hAnsi="Arial"/>
      <w:color w:val="1D2021"/>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2026-04-29T17:33:31.608Z</dcterms:created>
  <dcterms:modified xsi:type="dcterms:W3CDTF">2026-04-29T17:33:31.608Z</dcterms:modified>
</cp:coreProperties>
</file>

<file path=docProps/custom.xml><?xml version="1.0" encoding="utf-8"?>
<Properties xmlns="http://schemas.openxmlformats.org/officeDocument/2006/custom-properties" xmlns:vt="http://schemas.openxmlformats.org/officeDocument/2006/docPropsVTypes"/>
</file>