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Minnesota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Minnesota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customers, clients,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or entity for the purpose of diverting business or employment away from Employer. Solicit does not include passively receiving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This agreement contains confidentiality, company-property, non-disparagement, and defined non-solicitation obligations and no covenant prohibiting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These obligations do not prohibit Employee from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for the purpose of diverting that business away from Employer. This covenant does not prohibit Employee from working for a competitor, competing with Employer generally, or doing business with a customer who is not a Covered Customer.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other lawful obligations under this agreement to any prospective employer or business associate of Employee if Employer has a reasonable belief that Employee may breach those lawful obligations. Any such disclosure is limited to Employee's lawful obligations under this agreement and does not extend to any covenant not to compete.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Injunctive relief is available only to enforce obligations that are enforceable under Minnesota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a separate obligation.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Minnesota law to the assignee; it does not enlarge them.</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 Employee who primarily resides and works in Minnesota may bring any claim arising under this agreement in Minnesota, and Minnesota law governs any controversy arising in Minnesota.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no amendment may add a covenant not to compete that is void under Minn. Stat. § 181.988.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