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trade secrets, confidential business information, and customer relationships. The parties acknowledge that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consideration is the continuation of Employee's employment. If this agreement is signed at the outset of employment, the consideration is the offer and commencement of employment.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customer relationships.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This section does not limit any covenant not to compete or obligation not to disclose proprietary information.</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the therapist of the client's choice.</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kept factual and tied to the covenant's actual terms.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