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It anchors the surviving obligations — the confidentiality term and the anti-raiding non-solicitation window — without changing the North Dakota rule that voids restraints on a lawful profession, trade, or business regardless of the date signed.]</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North Dakota</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rPr>
              <w:t xml:space="preserve">the state courts located in North Dakota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Employee's general skills, experience, and public knowledge.</w:t>
      </w:r>
    </w:p>
    <w:p>
      <w:pPr>
        <w:pStyle w:val="OABody"/>
        <w:numPr>
          <w:ilvl w:val="1"/>
          <w:numId w:val="1"/>
        </w:numPr>
        <w:spacing w:before="0" w:after="120" w:line="340" w:lineRule="auto"/>
      </w:pPr>
      <w:r>
        <w:rPr>
          <w:b/>
          <w:bCs/>
          <w:color w:val="117086"/>
        </w:rPr>
        <w:t xml:space="preserve">“Covered Employees”</w:t>
      </w:r>
      <w:r>
        <w:t xml:space="preserve"> means only those employees of Employer with whom Employee worked, or whom Employee supervised or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company property, legally protected business information, and Employer's relationships with its workforce.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“Solicit”</w:t>
      </w:r>
      <w:r>
        <w:t xml:space="preserve"> means for Employee to directly or indirectly initiate contact with, approach, induce, or encourage a person for the purpose of diverting employment away from Employer. Solicit does not include passively receiving an inquiry that Employee did not initiate, providing a professional reference on request, or responding to a general advertisement or an unsolicited approach.</w:t>
      </w:r>
    </w:p>
    <w:p>
      <w:pPr>
        <w:pStyle w:val="OABody"/>
        <w:numPr>
          <w:ilvl w:val="1"/>
          <w:numId w:val="1"/>
        </w:numPr>
        <w:spacing w:before="0" w:after="120" w:line="340" w:lineRule="auto"/>
      </w:pPr>
      <w:r>
        <w:rPr>
          <w:b/>
          <w:bCs/>
          <w:color w:val="117086"/>
        </w:rPr>
        <w:t xml:space="preserve">“Trade Secrets”</w:t>
      </w:r>
      <w:r>
        <w:t xml:space="preserve"> means information that derives economic value from not being generally known or readily ascertainable and that Employer takes reasonable measures to protect.</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confidentiality, company-property, non-disparagement, and non-solicitation obligations in this agreement protect Employer's Protected Interests. The employee non-solicitation covenant does not bar Employee from working for a competitor. This agreement is effective as of the Effective Date listed in Cover Terms.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under applicable law. Employee's obligations regarding other Confidential Information continue for the period specified in Cover Terms. These obligations do not bar Employee from working for a competitor or serving customers without using or disclosing Confidential Information.</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or induce any Covered Employee to leave Employer's employment. This covenant does not prohibit Employee from providing a professional reference on request, hiring a person who responds to a general advertisement not directed specifically at Employer's employees, or working for another employer.</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as protected by Section 7 of the National Labor Relations Act, 29 U.S.C. § 157,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Employee's confidentiality, trade-secret, return-of-property, non-disparagement, and employee non-solicitation obligations under this agreement to any prospective employer or business associate of Employee if Employer has a reasonable belief that Employee may breach those lawful obligations. Employee consents to this disclosure.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to prevent actual or threatened misappropriation of trade secrets and to enforce Employee's confidentiality, non-disparagement, and return-of-property obligations. Employer may not obtain relief under this agreement that prohibits Employee from working for a competitor. If a party prevails in an action to enforce an obligation under this agreement, the non-prevailing party must reimburse the prevailing party's reasonable attorney's fees and costs to the extent permitted by applicable law. No fee, damages, or forfeiture applies to lawful post-employment competition.</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it is severed and the remaining provisions remain in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Assignment does not expand any obligation under this agreement.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North Dakota law governs this agreement, and disputes will be resolved in the state and federal courts located in North Dakota.</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