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Ohio</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Ohio Uniform Trade Secrets Act, Ohio Rev. Code § 1333.61(D).</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Employer's Confidential Information, trade secrets, customer goodwill, and other Protected Interests. Employer would not provide Employee with access to these Protected Interests absent the protections in this agreement. The parties acknowledge that each covenant is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Employer's continuation of Employee's at-will employment is exchanged for Employee's assent to the covenants.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 This covenant is directed at Employer's customer-goodwill interest and operates together with the confidentiality and trade-secret protections in this agreement.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restraining Employee from practicing medicine applies only during the Restricted Period and within the Restricted Territory stated in Cover Terms. No covenant prohibits a patient from choosing a provider or obtaining continuity of care.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