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Employment Offer Letter</w:t>
      </w:r>
    </w:p>
    <w:p>
      <w:pPr>
        <w:pStyle w:val="OASectionHeading"/>
      </w:pPr>
      <w:r>
        <w:t xml:space="preserve">Cover Terms</w:t>
      </w:r>
    </w:p>
    <w:p>
      <w:pPr>
        <w:pStyle w:val="OABody"/>
      </w:pPr>
      <w:r>
        <w:t xml:space="preserve">The key business terms of this Employment Offer Letter are as follows.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 Title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{position_title}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Employment Type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{employment_type}</w:t>
            </w:r>
          </w:p>
        </w:tc>
      </w:tr>
      <w:tr>
        <w:tc>
          <w:tcPr>
            <w:tcW w:w="3600" w:type="dxa"/>
            <w:tcMar>
              <w:top w:w="60" w:type="dxa"/>
              <w:left w:w="0" w:type="dxa"/>
              <w:bottom w:w="60" w:type="dxa"/>
              <w:right w:w="0" w:type="dxa"/>
            </w:tcMar>
          </w:tcPr>
          <w:p>
            <w:r>
              <w:rPr>
                <w:rFonts w:ascii="Arial" w:hAnsi="Arial" w:cs="Arial"/>
                <w:b/>
                <w:bCs/>
                <w:color w:val="1D2021"/>
                <w:sz w:val="22"/>
                <w:szCs w:val="22"/>
              </w:rPr>
              <w:t xml:space="preserve">Start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{start_date}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Reporting Manager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{reporting_manager}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Base Salary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{base_salary}</w:t>
            </w:r>
          </w:p>
        </w:tc>
      </w:tr>
      <w:tr>
        <w:tc>
          <w:tcPr>
            <w:tcW w:w="3600" w:type="dxa"/>
            <w:tcMar>
              <w:top w:w="60" w:type="dxa"/>
              <w:left w:w="0" w:type="dxa"/>
              <w:bottom w:w="60" w:type="dxa"/>
              <w:right w:w="0" w:type="dxa"/>
            </w:tcMar>
          </w:tcPr>
          <w:p>
            <w:r>
              <w:t xml:space="preserve">{IF bonus_terms}</w:t>
            </w:r>
            <w:r>
              <w:rPr>
                <w:rFonts w:ascii="Arial" w:hAnsi="Arial" w:cs="Arial"/>
                <w:b/>
                <w:bCs/>
                <w:color w:val="1D2021"/>
                <w:sz w:val="22"/>
                <w:szCs w:val="22"/>
              </w:rPr>
              <w:t xml:space="preserve">Bonus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{bonus_terms}</w:t>
            </w:r>
            <w:r>
              <w:t xml:space="preserve">{END-IF}</w:t>
            </w:r>
          </w:p>
        </w:tc>
      </w:tr>
      <w:tr>
        <w:tc>
          <w:tcPr>
            <w:tcW w:w="3600" w:type="dxa"/>
            <w:tcMar>
              <w:top w:w="60" w:type="dxa"/>
              <w:left w:w="0" w:type="dxa"/>
              <w:bottom w:w="60" w:type="dxa"/>
              <w:right w:w="0" w:type="dxa"/>
            </w:tcMar>
          </w:tcPr>
          <w:p>
            <w:r>
              <w:t xml:space="preserve">{IF equity_terms}</w:t>
            </w:r>
            <w:r>
              <w:rPr>
                <w:rFonts w:ascii="Arial" w:hAnsi="Arial" w:cs="Arial"/>
                <w:b/>
                <w:bCs/>
                <w:color w:val="1D2021"/>
                <w:sz w:val="22"/>
                <w:szCs w:val="22"/>
              </w:rPr>
              <w:t xml:space="preserve">Equity Terms</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{equity_terms}</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Primary Work Location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{work_location}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3600" w:type="dxa"/>
            <w:tcMar>
              <w:top w:w="60" w:type="dxa"/>
              <w:left w:w="0" w:type="dxa"/>
              <w:bottom w:w="60" w:type="dxa"/>
              <w:right w:w="0" w:type="dxa"/>
            </w:tcMar>
          </w:tcPr>
          <w:p>
            <w:r>
              <w:rPr>
                <w:rFonts w:ascii="Arial" w:hAnsi="Arial" w:cs="Arial"/>
                <w:b/>
                <w:bCs/>
                <w:color w:val="1D2021"/>
                <w:sz w:val="22"/>
                <w:szCs w:val="22"/>
              </w:rPr>
              <w:t xml:space="preserve">Offer Expiration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{offer_expiration_date}</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Position, Scope, and Reporting</w:t>
      </w:r>
    </w:p>
    <w:p>
      <w:pPr>
        <w:pStyle w:val="OABody"/>
        <w:spacing w:before="0" w:after="120" w:line="340" w:lineRule="auto"/>
        <w:ind w:left="720"/>
      </w:pPr>
      <w:r>
        <w:t xml:space="preserve">If Employee accepts this offer, Employee will join Company in the position listed in Cover Terms and will report to the manager or function listed in Cover Terms, with duties and responsibilities that are reasonably aligned to the role and business needs. Company may modify Employee's position, duties, and reporting relationship from time to time as business needs change.</w:t>
      </w:r>
    </w:p>
    <w:p>
      <w:pPr>
        <w:pStyle w:val="OABody"/>
        <w:keepNext/>
        <w:numPr>
          <w:ilvl w:val="0"/>
          <w:numId w:val="1"/>
        </w:numPr>
        <w:spacing w:before="320" w:after="120" w:line="340" w:lineRule="auto"/>
        <w:jc w:val="left"/>
      </w:pPr>
      <w:r>
        <w:rPr>
          <w:b/>
          <w:bCs/>
        </w:rPr>
        <w:t xml:space="preserve">Employment Type and Work Schedule</w:t>
      </w:r>
    </w:p>
    <w:p>
      <w:pPr>
        <w:pStyle w:val="OABody"/>
        <w:spacing w:before="0" w:after="120" w:line="340" w:lineRule="auto"/>
        <w:ind w:left="720"/>
      </w:pPr>
      <w:r>
        <w:t xml:space="preserve">Employee will be employed on the employment basis listed in Cover Terms. Company may establish reasonable scheduling, attendance, and collaboration expectations for the role, including core hours and team coordination standards.</w:t>
      </w:r>
    </w:p>
    <w:p>
      <w:pPr>
        <w:pStyle w:val="OABody"/>
        <w:keepNext/>
        <w:numPr>
          <w:ilvl w:val="0"/>
          <w:numId w:val="1"/>
        </w:numPr>
        <w:spacing w:before="320" w:after="120" w:line="340" w:lineRule="auto"/>
        <w:jc w:val="left"/>
      </w:pPr>
      <w:r>
        <w:rPr>
          <w:b/>
          <w:bCs/>
        </w:rPr>
        <w:t xml:space="preserve">Start Date and Onboarding Conditions</w:t>
      </w:r>
    </w:p>
    <w:p>
      <w:pPr>
        <w:pStyle w:val="OABody"/>
        <w:spacing w:before="0" w:after="120" w:line="340" w:lineRule="auto"/>
        <w:ind w:left="720"/>
      </w:pPr>
      <w:r>
        <w:t xml:space="preserve">Employment is expected to begin on the start date listed in Cover Terms, subject to completion of onboarding requirements such as identity and work authorization verification, policy acknowledgements, and execution of confidentiality and inventions assignment documents. This offer is also contingent on satisfactory completion of any background or reference checks Company conducts, to the extent permitted by applicable law.</w:t>
      </w:r>
    </w:p>
    <w:p>
      <w:pPr>
        <w:pStyle w:val="OABody"/>
        <w:keepNext/>
        <w:numPr>
          <w:ilvl w:val="0"/>
          <w:numId w:val="1"/>
        </w:numPr>
        <w:spacing w:before="320" w:after="120" w:line="340" w:lineRule="auto"/>
        <w:jc w:val="left"/>
      </w:pPr>
      <w:r>
        <w:rPr>
          <w:b/>
          <w:bCs/>
        </w:rPr>
        <w:t xml:space="preserve">Base Compensation and Payroll</w:t>
      </w:r>
    </w:p>
    <w:p>
      <w:pPr>
        <w:pStyle w:val="OABody"/>
        <w:spacing w:before="0" w:after="120" w:line="340" w:lineRule="auto"/>
        <w:ind w:left="720"/>
      </w:pPr>
      <w:r>
        <w:t xml:space="preserve">Company will pay the base salary or hourly compensation listed in Cover Terms in accordance with Company payroll practices and applicable law, subject to required withholdings, deductions, and payroll tax obligations.</w:t>
      </w:r>
    </w:p>
    <w:p>
      <w:pPr>
        <w:pStyle w:val="OABody"/>
        <w:keepNext/>
        <w:numPr>
          <w:ilvl w:val="0"/>
          <w:numId w:val="1"/>
        </w:numPr>
        <w:spacing w:before="320" w:after="120" w:line="340" w:lineRule="auto"/>
        <w:jc w:val="left"/>
      </w:pPr>
      <w:r>
        <w:rPr>
          <w:b/>
          <w:bCs/>
        </w:rPr>
        <w:t xml:space="preserve">Bonus Opportunity</w:t>
      </w:r>
    </w:p>
    <w:p>
      <w:pPr>
        <w:pStyle w:val="OABody"/>
        <w:spacing w:before="0" w:after="120" w:line="340" w:lineRule="auto"/>
        <w:ind w:left="720"/>
      </w:pPr>
      <w:r>
        <w:t xml:space="preserve">If bonus terms are listed in Cover Terms, those terms describe potential bonus eligibility. Bonus programs, metrics, and payout timing are administered under applicable Company plans and may depend on individual, team, and Company performance criteria.</w:t>
      </w:r>
    </w:p>
    <w:p>
      <w:pPr>
        <w:pStyle w:val="OABody"/>
        <w:keepNext/>
        <w:numPr>
          <w:ilvl w:val="0"/>
          <w:numId w:val="1"/>
        </w:numPr>
        <w:spacing w:before="320" w:after="120" w:line="340" w:lineRule="auto"/>
        <w:jc w:val="left"/>
      </w:pPr>
      <w:r>
        <w:rPr>
          <w:b/>
          <w:bCs/>
        </w:rPr>
        <w:t xml:space="preserve">Equity Opportunity</w:t>
      </w:r>
    </w:p>
    <w:p>
      <w:pPr>
        <w:pStyle w:val="OABody"/>
        <w:spacing w:before="0" w:after="120" w:line="340" w:lineRule="auto"/>
        <w:ind w:left="720"/>
      </w:pPr>
      <w:r>
        <w:t xml:space="preserve">If equity terms are listed in Cover Terms, any grant remains subject to board or committee approval, applicable equity plan documents, and separate award documentation. Vesting, exercise, and expiration terms are governed by those plan and award documents.</w:t>
      </w:r>
    </w:p>
    <w:p>
      <w:pPr>
        <w:pStyle w:val="OABody"/>
        <w:keepNext/>
        <w:numPr>
          <w:ilvl w:val="0"/>
          <w:numId w:val="1"/>
        </w:numPr>
        <w:spacing w:before="320" w:after="120" w:line="340" w:lineRule="auto"/>
        <w:jc w:val="left"/>
      </w:pPr>
      <w:r>
        <w:rPr>
          <w:b/>
          <w:bCs/>
        </w:rPr>
        <w:t xml:space="preserve">Benefits and Time-Off Programs</w:t>
      </w:r>
    </w:p>
    <w:p>
      <w:pPr>
        <w:pStyle w:val="OABody"/>
        <w:spacing w:before="0" w:after="120" w:line="340" w:lineRule="auto"/>
        <w:ind w:left="720"/>
      </w:pPr>
      <w:r>
        <w:t xml:space="preserve">Employee may be eligible to participate in benefit and paid-time-off programs made available to similarly situated employees, in each case subject to plan terms, enrollment requirements, and Company policy updates permitted by law.</w:t>
      </w:r>
    </w:p>
    <w:p>
      <w:r>
        <w:t xml:space="preserve">{IF california_specific_terms}</w:t>
      </w:r>
    </w:p>
    <w:p>
      <w:pPr>
        <w:pStyle w:val="OABody"/>
        <w:keepNext/>
        <w:numPr>
          <w:ilvl w:val="0"/>
          <w:numId w:val="1"/>
        </w:numPr>
        <w:spacing w:before="320" w:after="120" w:line="340" w:lineRule="auto"/>
        <w:jc w:val="left"/>
      </w:pPr>
      <w:r>
        <w:rPr>
          <w:b/>
          <w:bCs/>
        </w:rPr>
        <w:t xml:space="preserve">California-Specific Terms</w:t>
      </w:r>
    </w:p>
    <w:p>
      <w:pPr>
        <w:pStyle w:val="OABody"/>
        <w:spacing w:before="0" w:after="120" w:line="340" w:lineRule="auto"/>
        <w:ind w:left="720"/>
      </w:pPr>
      <w:r>
        <w:t xml:space="preserve">This section applies to Employee if Employee primarily works in California. Employee will accrue or be provided paid sick leave and will be covered by workers' compensation insurance as required by California law. Employee's wages, hours, meal and rest periods, and other working conditions are governed by the California Labor Code and applicable Industrial Welfare Commission wage orders. Nothing in this offer letter waives any right Employee has under California law.</w:t>
      </w:r>
    </w:p>
    <w:p>
      <w:r>
        <w:t xml:space="preserve">{END-IF}</w:t>
      </w:r>
    </w:p>
    <w:p>
      <w:pPr>
        <w:pStyle w:val="OABody"/>
        <w:keepNext/>
        <w:numPr>
          <w:ilvl w:val="0"/>
          <w:numId w:val="1"/>
        </w:numPr>
        <w:spacing w:before="320" w:after="120" w:line="340" w:lineRule="auto"/>
        <w:jc w:val="left"/>
      </w:pPr>
      <w:r>
        <w:rPr>
          <w:b/>
          <w:bCs/>
        </w:rPr>
        <w:t xml:space="preserve">Work Location and Business Travel</w:t>
      </w:r>
    </w:p>
    <w:p>
      <w:pPr>
        <w:pStyle w:val="OABody"/>
        <w:spacing w:before="0" w:after="120" w:line="340" w:lineRule="auto"/>
        <w:ind w:left="720"/>
      </w:pPr>
      <w:r>
        <w:t xml:space="preserve">Employee will primarily work from the location listed in Cover Terms. Company may require reasonable business travel and may update workplace expectations, including on-site or remote collaboration requirements, consistent with applicable law.</w:t>
      </w:r>
    </w:p>
    <w:p>
      <w:pPr>
        <w:pStyle w:val="OABody"/>
        <w:keepNext/>
        <w:numPr>
          <w:ilvl w:val="0"/>
          <w:numId w:val="1"/>
        </w:numPr>
        <w:spacing w:before="320" w:after="120" w:line="340" w:lineRule="auto"/>
        <w:jc w:val="left"/>
      </w:pPr>
      <w:r>
        <w:rPr>
          <w:b/>
          <w:bCs/>
        </w:rPr>
        <w:t xml:space="preserve">Policies, Confidentiality, and Company Property</w:t>
      </w:r>
    </w:p>
    <w:p>
      <w:pPr>
        <w:pStyle w:val="OABody"/>
        <w:spacing w:before="0" w:after="120" w:line="340" w:lineRule="auto"/>
        <w:ind w:left="720"/>
      </w:pPr>
      <w:r>
        <w:t xml:space="preserve">As a condition of employment, Employee must comply with Company written policies, security requirements, confidentiality obligations, and lawful workplace rules, including policies covering information handling, code and device access, and return of Company property.</w:t>
      </w:r>
    </w:p>
    <w:p>
      <w:pPr>
        <w:pStyle w:val="OABody"/>
        <w:keepNext/>
        <w:numPr>
          <w:ilvl w:val="0"/>
          <w:numId w:val="1"/>
        </w:numPr>
        <w:spacing w:before="320" w:after="120" w:line="340" w:lineRule="auto"/>
        <w:jc w:val="left"/>
      </w:pPr>
      <w:r>
        <w:rPr>
          <w:b/>
          <w:bCs/>
        </w:rPr>
        <w:t xml:space="preserve">Prior Obligations and Third-Party Information</w:t>
      </w:r>
    </w:p>
    <w:p>
      <w:pPr>
        <w:pStyle w:val="OABody"/>
        <w:spacing w:before="0" w:after="120" w:line="340" w:lineRule="auto"/>
        <w:ind w:left="720"/>
      </w:pPr>
      <w:r>
        <w:t xml:space="preserve">Employee represents that Employee is not subject to any agreement or obligation that would conflict with this offer or with Employee's duties for Company. Employee will not use or disclose, or bring onto Company premises or systems, any confidential information, trade secrets, or materials belonging to a former employer or other third party, and will not improperly use any such information in performing services for Company.</w:t>
      </w:r>
    </w:p>
    <w:p>
      <w:pPr>
        <w:pStyle w:val="OABody"/>
        <w:keepNext/>
        <w:numPr>
          <w:ilvl w:val="0"/>
          <w:numId w:val="1"/>
        </w:numPr>
        <w:spacing w:before="320" w:after="120" w:line="340" w:lineRule="auto"/>
        <w:jc w:val="left"/>
      </w:pPr>
      <w:r>
        <w:rPr>
          <w:b/>
          <w:bCs/>
        </w:rPr>
        <w:t xml:space="preserve">At-Will Employment Relationship</w:t>
      </w:r>
    </w:p>
    <w:p>
      <w:pPr>
        <w:pStyle w:val="OABody"/>
        <w:spacing w:before="0" w:after="120" w:line="340" w:lineRule="auto"/>
        <w:ind w:left="720"/>
      </w:pPr>
      <w:r>
        <w:t xml:space="preserve">Unless otherwise required by law or a separate written agreement signed by an authorized Company representative, employment is at-will. This means either Employee or Company may end employment at any time, with or without advance notice, and with or without cause.</w:t>
      </w:r>
    </w:p>
    <w:p>
      <w:pPr>
        <w:pStyle w:val="OABody"/>
        <w:keepNext/>
        <w:numPr>
          <w:ilvl w:val="0"/>
          <w:numId w:val="1"/>
        </w:numPr>
        <w:spacing w:before="320" w:after="120" w:line="340" w:lineRule="auto"/>
        <w:jc w:val="left"/>
      </w:pPr>
      <w:r>
        <w:rPr>
          <w:b/>
          <w:bCs/>
        </w:rPr>
        <w:t xml:space="preserve">Governing Law</w:t>
      </w:r>
    </w:p>
    <w:p>
      <w:pPr>
        <w:pStyle w:val="OABody"/>
        <w:spacing w:before="0" w:after="120" w:line="340" w:lineRule="auto"/>
        <w:ind w:left="720"/>
      </w:pPr>
      <w:r>
        <w:t xml:space="preserve">This offer letter and any dispute regarding its interpretation are governed by the law listed in Cover Terms, without applying conflicts-of-law principles to the extent not required by applicable law.</w:t>
      </w:r>
    </w:p>
    <w:p>
      <w:pPr>
        <w:pStyle w:val="OABody"/>
        <w:keepNext/>
        <w:numPr>
          <w:ilvl w:val="0"/>
          <w:numId w:val="1"/>
        </w:numPr>
        <w:spacing w:before="320" w:after="120" w:line="340" w:lineRule="auto"/>
        <w:jc w:val="left"/>
      </w:pPr>
      <w:r>
        <w:rPr>
          <w:b/>
          <w:bCs/>
        </w:rPr>
        <w:t xml:space="preserve">Entire Agreement</w:t>
      </w:r>
    </w:p>
    <w:p>
      <w:pPr>
        <w:pStyle w:val="OABody"/>
        <w:spacing w:before="0" w:after="120" w:line="340" w:lineRule="auto"/>
        <w:ind w:left="720"/>
      </w:pPr>
      <w:r>
        <w:t xml:space="preserve">This offer letter, together with the documents it references, is the entire agreement between Employee and Company about the subject matter of the offer, and supersedes any prior or contemporaneous discussions, understandings, representations, or promises, whether oral or written.</w:t>
      </w:r>
    </w:p>
    <w:p>
      <w:pPr>
        <w:pStyle w:val="OABody"/>
        <w:keepNext/>
        <w:numPr>
          <w:ilvl w:val="0"/>
          <w:numId w:val="1"/>
        </w:numPr>
        <w:spacing w:before="320" w:after="120" w:line="340" w:lineRule="auto"/>
        <w:jc w:val="left"/>
      </w:pPr>
      <w:r>
        <w:rPr>
          <w:b/>
          <w:bCs/>
        </w:rPr>
        <w:t xml:space="preserve">Severability</w:t>
      </w:r>
    </w:p>
    <w:p>
      <w:pPr>
        <w:pStyle w:val="OABody"/>
        <w:spacing w:before="0" w:after="120" w:line="340" w:lineRule="auto"/>
        <w:ind w:left="720"/>
      </w:pPr>
      <w:r>
        <w:t xml:space="preserve">If any provision of this offer letter is held invalid or unenforceable, that provision will be modified to the minimum extent necessary to make it enforceable or, if it cannot be modified, severed, and the remaining provisions will continue in full force and effect.</w:t>
      </w:r>
    </w:p>
    <w:p>
      <w:pPr>
        <w:pStyle w:val="OABody"/>
        <w:keepNext/>
        <w:numPr>
          <w:ilvl w:val="0"/>
          <w:numId w:val="1"/>
        </w:numPr>
        <w:spacing w:before="320" w:after="120" w:line="340" w:lineRule="auto"/>
        <w:jc w:val="left"/>
      </w:pPr>
      <w:r>
        <w:rPr>
          <w:b/>
          <w:bCs/>
        </w:rPr>
        <w:t xml:space="preserve">Electronic Signature and Counterparts</w:t>
      </w:r>
    </w:p>
    <w:p>
      <w:pPr>
        <w:pStyle w:val="OABody"/>
        <w:spacing w:before="0" w:after="120" w:line="340" w:lineRule="auto"/>
        <w:ind w:left="720"/>
      </w:pPr>
      <w:r>
        <w:t xml:space="preserve">This offer letter may be signed electronically and in one or more counterparts, each of which is an original and all of which together form one and the same agreement.</w:t>
      </w:r>
    </w:p>
    <w:p>
      <w:pPr>
        <w:pStyle w:val="OABody"/>
        <w:keepNext/>
        <w:numPr>
          <w:ilvl w:val="0"/>
          <w:numId w:val="1"/>
        </w:numPr>
        <w:spacing w:before="320" w:after="120" w:line="340" w:lineRule="auto"/>
        <w:jc w:val="left"/>
      </w:pPr>
      <w:r>
        <w:rPr>
          <w:b/>
          <w:bCs/>
        </w:rPr>
        <w:t xml:space="preserve">Offer Expiration and Acceptance</w:t>
      </w:r>
    </w:p>
    <w:p>
      <w:pPr>
        <w:pStyle w:val="OABody"/>
        <w:spacing w:before="0" w:after="120" w:line="340" w:lineRule="auto"/>
        <w:ind w:left="720"/>
      </w:pPr>
      <w:r>
        <w:t xml:space="preserve">This offer expires on the date listed in Cover Terms unless extended in writing by Company. By accepting, Employee agrees that any changes must be set out in a later written document authorized by Company.</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Employment Offer Letter, each party agrees to these Cover Terms and Standard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Employment Offer Letter (v1.1).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Employment Offer Letter</dc:title>
  <dcterms:created xsi:type="dcterms:W3CDTF">2024-01-01T00:00:00Z</dcterms:created>
  <dcterms:modified xsi:type="dcterms:W3CDTF">2024-01-01T00:00:00Z</dcterms:modified>
</cp:coreProperties>
</file>