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Michigan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continued at-will employment, together with the compensation and the access to Confidential Information that Employer provides Employee under this agreement, which the parties agree are given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b w:val="0"/>
          <w:bCs w:val="0"/>
        </w:rPr>
        <w:t xml:space="preserve">Employee's continued at-will employment, together with the compensation and the access to Confidential Information that Employer provides Employee under this agreement, which the parties agree are given in exchange for the restrictive covenants</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