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rPr>
              <w:t xml:space="preserve">a signing bonus, access to Employer's confidential information and customer relationships, and specialized training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Missouri</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b w:val="0"/>
          <w:bCs w:val="0"/>
        </w:rPr>
        <w:t xml:space="preserve">12 months</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goodwill in customer relationships with which Employee had substantial contact and an opportunity to influence.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b w:val="0"/>
          <w:bCs w:val="0"/>
        </w:rPr>
        <w:t xml:space="preserve">a signing bonus, access to Employer's confidential information and customer relationships, and specialized training</w:t>
      </w:r>
      <w:r>
        <w:t xml:space="preserve">, conferred on Employee in exchange for Employee's assent to the covenants in this agreement.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which must not exceed one year for this covenant,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does not apply to any Covered Employee who provided only secretarial or clerical services.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Covered Customers whom Employee actually serviced or had substantial contact with.</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Covered Customers whom Employee actually serviced or had substantial contact with.</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restriction applies only during the Restricted Period and within the Restricted Territory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Missouri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