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Venue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and any additional information described in Cover Terms under Confidential Information Definition.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“Covered Inventions”</w:t>
      </w:r>
      <w:r>
        <w:rPr>
          <w:rFonts w:ascii="Arial" w:cs="Arial" w:eastAsia="Arial" w:hAnsi="Arial"/>
          <w:color w:val="1D2021"/>
          <w:sz w:val="22"/>
          <w:szCs w:val="22"/>
        </w:rPr>
        <w:t xml:space="preserve"> means inventions, software, works of authorship, discoveries, designs, data models, and related intellectual property created during employment that arise from Company work, use Company resources, or relate to Company business or actual or demonstrably anticipated research or development.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Assignment of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hereby assigns and agrees to assign to Company all right, title, and interest in Covered Inventions, to the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Work Made for Hire and Further Assurances.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Disclosure and Documentation.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Prior and Excluded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Prior Inventions and Excluded Inventions identified in Cover Terms remain carved out. This agreement does not apply to an invention that Employee develops entirely on Employee's own time without using Company equipment, supplies, facilities, or trade secret information, except to the extent applicable law permits assignment because the invention relates to Company business or actual or demonstrably anticipated research or development, or results from work performed for Company. Employee represents that the Prior Inventions disclosure in Cover Terms is complete to Employee's knowledge as of the Effective Date.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Confidential Information and Trade Secrets.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 as supplemented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Protected Disclosures and Protected Activity.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Records, Cooperation, and Post-Termination Assistance.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Return and Deletion of Materials.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return, and where permitted delete, Company materials within the timing listed in Cover Terms, including devices, documents, credentials, and confidential files, except for records Employee is required to retain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Survival and Limited Scope.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Severability.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unenforceable, the rest of the agreement remains effective to the fullest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Successors and Assigns.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Governing Law and Venue.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and disputes will be resolved in the venue listed in Cover Terms, subject to non-waivable rights under applicable law.</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 consideration of Employee's employment or continued employment by Company, each party acknowledges and agrees to the assignment and confidentiality obligations above.</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COMPANY</w:t>
            </w:r>
          </w:p>
        </w:tc>
        <w:tc>
          <w:tcPr>
            <w:tcBorders>
              <w:top w:val="nil" w:color="FFFFFF" w:sz="0"/>
              <w:left w:val="nil" w:color="FFFFFF" w:sz="0"/>
              <w:bottom w:val="nil" w:color="FFFFFF" w:sz="0"/>
              <w:right w:val="nil" w:color="FFFFFF" w:sz="0"/>
            </w:tcBorders>
            <w:tcMar>
              <w:top w:type="dxa" w:w="80"/>
              <w:left w:type="dxa" w:w="115"/>
              <w:bottom w:type="dxa" w:w="48"/>
              <w:right w:type="dxa" w:w="115"/>
            </w:tcMar>
            <w:vAlign w:val="center"/>
          </w:tcPr>
          <w:p>
            <w:pPr>
              <w:pStyle w:val="Normal"/>
              <w:spacing w:after="0" w:line="264"/>
            </w:pPr>
            <w:r>
              <w:rPr>
                <w:rFonts w:ascii="Arial" w:cs="Arial" w:eastAsia="Arial" w:hAnsi="Arial"/>
                <w:b/>
                <w:bCs/>
                <w:color w:val="1D2021"/>
                <w:sz w:val="18"/>
                <w:szCs w:val="18"/>
              </w:rPr>
              <w:t xml:space="preserve">{company_name}</w:t>
            </w:r>
          </w:p>
        </w:tc>
      </w:tr>
      <w:tr>
        <w:trPr>
          <w:trHeight w:val="500" w:hRule="atLeast"/>
        </w:trP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
            </w:r>
          </w:p>
        </w:tc>
      </w:tr>
      <w:tr>
        <w:trPr>
          <w:trHeight w:val="340" w:hRule="atLeast"/>
        </w:trP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Signatory Name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{company_signatory_name}</w:t>
            </w:r>
          </w:p>
        </w:tc>
      </w:tr>
      <w:tr>
        <w:trPr>
          <w:trHeight w:val="340" w:hRule="atLeast"/>
        </w:trP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{company_signatory_title}</w:t>
            </w:r>
          </w:p>
        </w:tc>
      </w:tr>
      <w:tr>
        <w:trPr>
          <w:trHeight w:val="340" w:hRule="atLeast"/>
        </w:trP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EMPLOYEE</w:t>
            </w:r>
          </w:p>
        </w:tc>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
            </w:r>
          </w:p>
        </w:tc>
      </w:tr>
      <w:tr>
        <w:trPr>
          <w:trHeight w:val="500" w:hRule="atLeast"/>
        </w:trP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Signature</w:t>
            </w:r>
          </w:p>
        </w:tc>
        <w:tc>
          <w:tcPr>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
            </w:r>
          </w:p>
        </w:tc>
      </w:tr>
      <w:tr>
        <w:trPr>
          <w:trHeight w:val="340" w:hRule="atLeast"/>
        </w:trP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{employee_name}</w:t>
            </w:r>
          </w:p>
        </w:tc>
      </w:tr>
      <w:tr>
        <w:trPr>
          <w:trHeight w:val="340" w:hRule="atLeast"/>
        </w:trP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 Id="rId14" Type="http://schemas.openxmlformats.org/officeDocument/2006/relationships/theme" Target="theme/theme1.xml"/><Relationship Id="rId15" Type="http://schemas.openxmlformats.org/officeDocument/2006/relationships/webSettings" Target="webSetting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2026-06-18T02:30:12.783Z</dcterms:created>
  <dcterms:modified xsi:type="dcterms:W3CDTF">2026-06-18T02:30:12.783Z</dcterms:modified>
</cp:coreProperties>
</file>

<file path=docProps/custom.xml><?xml version="1.0" encoding="utf-8"?>
<Properties xmlns="http://schemas.openxmlformats.org/officeDocument/2006/custom-properties" xmlns:vt="http://schemas.openxmlformats.org/officeDocument/2006/docPropsVTypes"/>
</file>