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Mustervertrag: Zusammenschluss zum Eigenverbrauch (ZEV) in Mietverhältnissen</w:t>
      </w:r>
    </w:p>
    <w:p>
      <w:pPr>
        <w:spacing w:after="120"/>
      </w:pPr>
      <w:r>
        <w:rPr>
          <w:b/>
          <w:bCs/>
        </w:rPr>
        <w:t xml:space="preserve">Zusatz zum Mietvertrag · Abrechnungsgrundsätze · Unterlagen zur Einführung · Stammdatenblatt</w:t>
      </w:r>
    </w:p>
    <w:p>
      <w:pPr>
        <w:spacing w:after="120"/>
      </w:pPr>
      <w:r>
        <w:t xml:space="preserve">Ausgerichtet auf grössere Überbauungen und Areale mit einer Vermieterin und vielen Mietparteien (Wohnen und Gewerbe). Preismodell: Pauschale von höchstens 80 % des externen Standardstromprodukts.</w:t>
      </w:r>
    </w:p>
    <w:p>
      <w:pPr>
        <w:spacing w:after="120"/>
      </w:pPr>
      <w:r>
        <w:t xml:space="preserve">Entwurf Version 0.9 zur Diskussion · Stand 4. Oktober 2026 · Schweiz · Lizenz CC BY 4.0 («Open Energy Archive, CC BY 4.0»)</w:t>
      </w:r>
    </w:p>
    <w:p>
      <w:pPr>
        <w:pBdr>
          <w:left w:val="single" w:color="0F5C4A" w:sz="18" w:space="6"/>
        </w:pBdr>
        <w:shd w:fill="EEF3F1" w:color="auto" w:val="clear"/>
        <w:spacing w:after="120" w:before="60"/>
        <w:ind w:left="120" w:right="120"/>
      </w:pPr>
      <w:r>
        <w:rPr>
          <w:b/>
          <w:bCs/>
          <w:color w:val="44546A"/>
          <w:sz w:val="19"/>
          <w:szCs w:val="19"/>
        </w:rPr>
        <w:t xml:space="preserve">Entwurf zur Diskussion – nicht fachlich geprüft.</w:t>
      </w:r>
      <w:r>
        <w:rPr>
          <w:color w:val="44546A"/>
          <w:sz w:val="19"/>
          <w:szCs w:val="19"/>
        </w:rPr>
        <w:t xml:space="preserve"> Dieses Muster wurde noch nicht von einer Fachperson für Energierecht geprüft. Es ist als Entwurf veröffentlicht, um Rückmeldungen aus der Praxis einzuholen – von Vermieterinnen, Verwaltungen, Netzbetreibern, Solarfirmen, Mieterorganisationen und Fachleuten. Hinweise bitte über GitHub Issues oder über bwlaw.ch. Offene Fragen sind am Schluss aufgeführt.</w:t>
      </w:r>
    </w:p>
    <w:p>
      <w:pPr>
        <w:pBdr>
          <w:left w:val="single" w:color="0F5C4A" w:sz="18" w:space="6"/>
        </w:pBdr>
        <w:shd w:fill="EEF3F1" w:color="auto" w:val="clear"/>
        <w:spacing w:after="120" w:before="60"/>
        <w:ind w:left="120" w:right="120"/>
      </w:pPr>
      <w:r>
        <w:rPr>
          <w:b/>
          <w:bCs/>
          <w:color w:val="44546A"/>
          <w:sz w:val="19"/>
          <w:szCs w:val="19"/>
        </w:rPr>
        <w:t xml:space="preserve">Keine Rechtsberatung.</w:t>
      </w:r>
      <w:r>
        <w:rPr>
          <w:color w:val="44546A"/>
          <w:sz w:val="19"/>
          <w:szCs w:val="19"/>
        </w:rPr>
        <w:t xml:space="preserve"> Dieses Muster ist ein Ausgangspunkt, kein fertiger Vertrag. Es bildet die Rechtslage nach Energiegesetz (EnG), Energieverordnung (EnV) und Mietrecht ab, wie sie dem Projekt bekannt ist. Vor der Verwendung an die konkreten Verhältnisse anpassen und mit dem Verteilnetzbetreiber abstimmen. Bei Gewerbemietverhältnissen, Speichern, Ladeinfrastruktur oder Contracting Fachberatung beiziehen.</w:t>
      </w:r>
    </w:p>
    <w:p>
      <w:pPr>
        <w:pStyle w:val="Heading2"/>
      </w:pPr>
      <w:r>
        <w:t xml:space="preserve">Gebrauchsanleitung</w:t>
      </w:r>
    </w:p>
    <w:p>
      <w:pPr>
        <w:spacing w:after="120"/>
      </w:pPr>
      <w:r>
        <w:rPr>
          <w:b/>
          <w:bCs/>
        </w:rPr>
        <w:t xml:space="preserve">Wofür dieses Muster gedacht ist.</w:t>
      </w:r>
      <w:r>
        <w:t xml:space="preserve"> Eine Eigentümerin – etwa eine Anlagestiftung, Pensionskasse, Genossenschaft oder Immobiliengesellschaft – betreibt auf einem Areal eine oder mehrere Photovoltaikanlagen und versorgt ihre Mieterinnen und Mieter im Rahmen eines ZEV mit Strom. Der ZEV ist gegenüber dem Netzbetreiber ein einziger Endverbraucher mit einem gemeinsamen Netzanschluss; die Vermieterin liefert den Strom an die Mietparteien und rechnet ihn als Nebenkosten ab.</w:t>
      </w:r>
    </w:p>
    <w:p>
      <w:pPr>
        <w:spacing w:after="120"/>
      </w:pPr>
      <w:r>
        <w:rPr>
          <w:b/>
          <w:bCs/>
        </w:rPr>
        <w:t xml:space="preserve">Aufbau.</w:t>
      </w:r>
    </w:p>
    <w:p>
      <w:pPr>
        <w:pStyle w:val="ListParagraph"/>
        <w:numPr>
          <w:ilvl w:val="0"/>
          <w:numId w:val="2"/>
        </w:numPr>
        <w:spacing w:after="60"/>
      </w:pPr>
      <w:r>
        <w:rPr>
          <w:b/>
          <w:bCs/>
        </w:rPr>
        <w:t xml:space="preserve">Teil A – Zusatz zum Mietvertrag</w:t>
      </w:r>
      <w:r>
        <w:t xml:space="preserve"> über den ZEV. Er wird integrierender Bestandteil jedes Mietvertrags und enthält die Mindestinhalte, die schriftlich festzuhalten sind.</w:t>
      </w:r>
    </w:p>
    <w:p>
      <w:pPr>
        <w:pStyle w:val="ListParagraph"/>
        <w:numPr>
          <w:ilvl w:val="0"/>
          <w:numId w:val="2"/>
        </w:numPr>
        <w:spacing w:after="60"/>
      </w:pPr>
      <w:r>
        <w:rPr>
          <w:b/>
          <w:bCs/>
        </w:rPr>
        <w:t xml:space="preserve">Teil B – Abrechnungsgrundsätze</w:t>
      </w:r>
      <w:r>
        <w:t xml:space="preserve"> mit Berechnungsbeispiel. Sie erläutern die Pauschale von höchstens 80 % und werden dem Vertragszusatz beigelegt.</w:t>
      </w:r>
    </w:p>
    <w:p>
      <w:pPr>
        <w:pStyle w:val="ListParagraph"/>
        <w:numPr>
          <w:ilvl w:val="0"/>
          <w:numId w:val="2"/>
        </w:numPr>
        <w:spacing w:after="60"/>
      </w:pPr>
      <w:r>
        <w:rPr>
          <w:b/>
          <w:bCs/>
        </w:rPr>
        <w:t xml:space="preserve">Teil C – Unterlagen zur Einführung in bestehenden Mietverhältnissen:</w:t>
      </w:r>
      <w:r>
        <w:t xml:space="preserve"> Begleitschreiben, Vorschlag für die Begründung auf dem amtlichen Formular und Erklärung über Teilnahme oder Ablehnung.</w:t>
      </w:r>
    </w:p>
    <w:p>
      <w:pPr>
        <w:pStyle w:val="ListParagraph"/>
        <w:numPr>
          <w:ilvl w:val="0"/>
          <w:numId w:val="2"/>
        </w:numPr>
        <w:spacing w:after="60"/>
      </w:pPr>
      <w:r>
        <w:rPr>
          <w:b/>
          <w:bCs/>
        </w:rPr>
        <w:t xml:space="preserve">Teil D – Stammdatenblatt</w:t>
      </w:r>
      <w:r>
        <w:t xml:space="preserve"> mit Liegenschaften, Anlagen, Messpunkten und Teilnehmenden.</w:t>
      </w:r>
    </w:p>
    <w:p>
      <w:pPr>
        <w:spacing w:after="120"/>
      </w:pPr>
      <w:r>
        <w:rPr>
          <w:b/>
          <w:bCs/>
        </w:rPr>
        <w:t xml:space="preserve">Platzhalter.</w:t>
      </w:r>
      <w:r>
        <w:t xml:space="preserve"> Eckige Klammern […] sind auszufüllen. Wo mehrere Lösungen möglich sind, steht </w:t>
      </w:r>
      <w:r>
        <w:rPr>
          <w:b/>
          <w:bCs/>
        </w:rPr>
        <w:t xml:space="preserve">[VARIANTE A / B]</w:t>
      </w:r>
      <w:r>
        <w:t xml:space="preserve"> – eine wählen und die andere streichen. Grau hinterlegte </w:t>
      </w:r>
      <w:r>
        <w:rPr>
          <w:b/>
          <w:bCs/>
        </w:rPr>
        <w:t xml:space="preserve">Erläuterungen</w:t>
      </w:r>
      <w:r>
        <w:t xml:space="preserve"> sind vor der Unterzeichnung zu entfernen.</w:t>
      </w:r>
    </w:p>
    <w:p>
      <w:pPr>
        <w:spacing w:after="120"/>
      </w:pPr>
      <w:r>
        <w:rPr>
          <w:b/>
          <w:bCs/>
        </w:rPr>
        <w:t xml:space="preserve">Die wichtigsten Rechtsgrundlagen</w:t>
      </w:r>
    </w:p>
    <w:p>
      <w:pPr>
        <w:pStyle w:val="ListParagraph"/>
        <w:numPr>
          <w:ilvl w:val="0"/>
          <w:numId w:val="2"/>
        </w:numPr>
        <w:spacing w:after="60"/>
      </w:pPr>
      <w:r>
        <w:t xml:space="preserve">Art. 16–18 EnG (SR 730.0): Eigenverbrauch, Zusammenschluss, Verhältnis zum Netzbetreiber</w:t>
      </w:r>
    </w:p>
    <w:p>
      <w:pPr>
        <w:pStyle w:val="ListParagraph"/>
        <w:numPr>
          <w:ilvl w:val="0"/>
          <w:numId w:val="2"/>
        </w:numPr>
        <w:spacing w:after="60"/>
      </w:pPr>
      <w:r>
        <w:t xml:space="preserve">Art. 14–18 EnV (SR 730.01): Ort der Produktion, Mindestgrösse, Kostenanlastung an Mietparteien, Meldungen</w:t>
      </w:r>
    </w:p>
    <w:p>
      <w:pPr>
        <w:pStyle w:val="ListParagraph"/>
        <w:numPr>
          <w:ilvl w:val="0"/>
          <w:numId w:val="2"/>
        </w:numPr>
        <w:spacing w:after="60"/>
      </w:pPr>
      <w:r>
        <w:t xml:space="preserve">Art. 257a, 257b und 269d OR sowie Art. 6b und Art. 19 VMWG: Nebenkosten und einseitige Vertragsänderungen</w:t>
      </w:r>
    </w:p>
    <w:p>
      <w:pPr>
        <w:pStyle w:val="ListParagraph"/>
        <w:numPr>
          <w:ilvl w:val="0"/>
          <w:numId w:val="2"/>
        </w:numPr>
        <w:spacing w:after="60"/>
      </w:pPr>
      <w:r>
        <w:t xml:space="preserve">Art. 11 StromVV (SR 734.71): Anspruch auf Netzzugang ab 100 MWh Jahresverbrauch</w:t>
      </w:r>
    </w:p>
    <w:p>
      <w:pPr>
        <w:pStyle w:val="ListParagraph"/>
        <w:numPr>
          <w:ilvl w:val="0"/>
          <w:numId w:val="2"/>
        </w:numPr>
        <w:spacing w:after="60"/>
      </w:pPr>
      <w:r>
        <w:t xml:space="preserve">Messmittelverordnung (MessMV) und Verordnung über Messmittel für elektrische Energie und Leistung (EMmV): Anforderungen an die internen Zähler</w:t>
      </w:r>
    </w:p>
    <w:p>
      <w:pPr>
        <w:pStyle w:val="ListParagraph"/>
        <w:numPr>
          <w:ilvl w:val="0"/>
          <w:numId w:val="2"/>
        </w:numPr>
        <w:spacing w:after="60"/>
      </w:pPr>
      <w:r>
        <w:t xml:space="preserve">Bundesgesetz über den Datenschutz (DSG): Bearbeitung der Verbrauchsdaten</w:t>
      </w:r>
    </w:p>
    <w:p>
      <w:pPr>
        <w:pBdr>
          <w:left w:val="single" w:color="0F5C4A" w:sz="18" w:space="6"/>
        </w:pBdr>
        <w:shd w:fill="EEF3F1" w:color="auto" w:val="clear"/>
        <w:spacing w:after="120" w:before="60"/>
        <w:ind w:left="120" w:right="120"/>
      </w:pPr>
      <w:r>
        <w:rPr>
          <w:b/>
          <w:bCs/>
          <w:color w:val="44546A"/>
          <w:sz w:val="19"/>
          <w:szCs w:val="19"/>
        </w:rPr>
        <w:t xml:space="preserve">Erläuterung zu den Artikelnummern:</w:t>
      </w:r>
      <w:r>
        <w:rPr>
          <w:color w:val="44546A"/>
          <w:sz w:val="19"/>
          <w:szCs w:val="19"/>
        </w:rPr>
        <w:t xml:space="preserve"> Die Bestimmungen zur Kostenanlastung an Mietparteien standen bis Ende 2024 in Art. 16 Abs. 1–6 EnV. Mit den Verordnungsänderungen zum Mantelerlass (in Kraft seit 1. Januar 2025) können sich Nummerierung und einzelne Formulierungen geändert haben. Vor der Verwendung die geltende Fassung auf fedlex.admin.ch prüfen und die Verweise in diesem Muster anpassen.</w:t>
      </w:r>
    </w:p>
    <w:p>
      <w:pPr>
        <w:spacing w:after="120"/>
      </w:pPr>
      <w:r>
        <w:rPr>
          <w:b/>
          <w:bCs/>
        </w:rPr>
        <w:t xml:space="preserve">Checkliste der schriftlich festzuhaltenden Mindestinhalte – wo im Muster geregelt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Mindestinhalt</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Regelung</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Vertretung des Zusammenschlusses gegen aussen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Teil A Ziff. 4</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Art der Messung des internen Verbrauchs, der Datenbereitstellung, der Verwaltung und der Abrechnung</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Teil A Ziff. 7 und 9, Teil B</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Das extern bezogene Stromprodukt und die Modalitäten für dessen Wechsel</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Teil A Ziff. 6</w:t>
            </w:r>
          </w:p>
        </w:tc>
      </w:tr>
    </w:tbl>
    <w:p/>
    <w:p>
      <w:pPr>
        <w:spacing w:after="120"/>
      </w:pPr>
      <w:r>
        <w:rPr>
          <w:b/>
          <w:bCs/>
        </w:rPr>
        <w:t xml:space="preserve">Vor der Gründung prüfen</w:t>
      </w:r>
    </w:p>
    <w:p>
      <w:pPr>
        <w:tabs>
          <w:tab w:val="left" w:pos="425"/>
        </w:tabs>
        <w:spacing w:after="60"/>
        <w:ind w:left="425" w:hanging="425"/>
      </w:pPr>
      <w:r>
        <w:t xml:space="preserve">1.	</w:t>
      </w:r>
      <w:r>
        <w:rPr>
          <w:b/>
          <w:bCs/>
        </w:rPr>
        <w:t xml:space="preserve">Mindestgrösse.</w:t>
      </w:r>
      <w:r>
        <w:t xml:space="preserve"> Die Produktionsleistung der Anlagen beträgt mindestens 10 % der Anschlussleistung des Zusammenschlusses. Anlagen, die höchstens 500 Stunden pro Jahr betrieben werden, zählen nicht.</w:t>
      </w:r>
    </w:p>
    <w:p>
      <w:pPr>
        <w:tabs>
          <w:tab w:val="left" w:pos="425"/>
        </w:tabs>
        <w:spacing w:after="60"/>
        <w:ind w:left="425" w:hanging="425"/>
      </w:pPr>
      <w:r>
        <w:t xml:space="preserve">2.	</w:t>
      </w:r>
      <w:r>
        <w:rPr>
          <w:b/>
          <w:bCs/>
        </w:rPr>
        <w:t xml:space="preserve">Keine Nutzung des Verteilnetzes.</w:t>
      </w:r>
      <w:r>
        <w:t xml:space="preserve"> Der Strom darf zwischen Anlagen und Verbrauchsstätten nur über eigene Leitungen fliessen; seit 2025 sind dafür unter Voraussetzungen auch Anschlussleitungen zulässig. Bei mehreren Grundstücken die nötigen Durchleitungsrechte sichern.</w:t>
      </w:r>
    </w:p>
    <w:p>
      <w:pPr>
        <w:tabs>
          <w:tab w:val="left" w:pos="425"/>
        </w:tabs>
        <w:spacing w:after="60"/>
        <w:ind w:left="425" w:hanging="425"/>
      </w:pPr>
      <w:r>
        <w:t xml:space="preserve">3.	</w:t>
      </w:r>
      <w:r>
        <w:rPr>
          <w:b/>
          <w:bCs/>
        </w:rPr>
        <w:t xml:space="preserve">Meldung an den Netzbetreiber</w:t>
      </w:r>
      <w:r>
        <w:t xml:space="preserve"> mindestens drei Monate im Voraus: Bildung des ZEV, Vertretung, teilnehmende Mietparteien, Speicher und deren Verwendung.</w:t>
      </w:r>
    </w:p>
    <w:p>
      <w:pPr>
        <w:tabs>
          <w:tab w:val="left" w:pos="425"/>
        </w:tabs>
        <w:spacing w:after="60"/>
        <w:ind w:left="425" w:hanging="425"/>
      </w:pPr>
      <w:r>
        <w:t xml:space="preserve">4.	</w:t>
      </w:r>
      <w:r>
        <w:rPr>
          <w:b/>
          <w:bCs/>
        </w:rPr>
        <w:t xml:space="preserve">Freier Strommarkt.</w:t>
      </w:r>
      <w:r>
        <w:t xml:space="preserve"> Ein ZEV mit mehr als 100 MWh Jahresverbrauch kann den Netzzugang beanspruchen – bei grösseren Arealen ist das die Regel. Der Entscheid ist praktisch endgültig: Wer einmal in den freien Markt wechselt, kehrt nicht mehr in die Grundversorgung zurück. Ob der ZEV im Markt beschafft, ist eine strategische Frage für die Vermieterin (Teil A Ziff. 6).</w:t>
      </w:r>
    </w:p>
    <w:p>
      <w:pPr>
        <w:tabs>
          <w:tab w:val="left" w:pos="425"/>
        </w:tabs>
        <w:spacing w:after="60"/>
        <w:ind w:left="425" w:hanging="425"/>
      </w:pPr>
      <w:r>
        <w:t xml:space="preserve">5.	</w:t>
      </w:r>
      <w:r>
        <w:rPr>
          <w:b/>
          <w:bCs/>
        </w:rPr>
        <w:t xml:space="preserve">Herkunftsnachweise.</w:t>
      </w:r>
      <w:r>
        <w:t xml:space="preserve"> Anlagen mit mehr als 30 kVA müssen im Herkunftsnachweissystem erfasst werden.</w:t>
      </w:r>
    </w:p>
    <w:p>
      <w:pPr>
        <w:tabs>
          <w:tab w:val="left" w:pos="425"/>
        </w:tabs>
        <w:spacing w:after="60"/>
        <w:ind w:left="425" w:hanging="425"/>
      </w:pPr>
      <w:r>
        <w:t xml:space="preserve">6.	</w:t>
      </w:r>
      <w:r>
        <w:rPr>
          <w:b/>
          <w:bCs/>
        </w:rPr>
        <w:t xml:space="preserve">Interne Messung.</w:t>
      </w:r>
      <w:r>
        <w:t xml:space="preserve"> Für die Abrechnung verwendete Zähler müssen den Messmittelvorschriften entsprechen. Für das 80-%-Modell muss der Verbrauch jeder Mietpartei einzeln gemessen werden, sinnvollerweise in Viertelstundenwerten.</w:t>
      </w:r>
    </w:p>
    <w:p>
      <w:pPr>
        <w:tabs>
          <w:tab w:val="left" w:pos="425"/>
        </w:tabs>
        <w:spacing w:after="60"/>
        <w:ind w:left="425" w:hanging="425"/>
      </w:pPr>
      <w:r>
        <w:t xml:space="preserve">7.	</w:t>
      </w:r>
      <w:r>
        <w:rPr>
          <w:b/>
          <w:bCs/>
        </w:rPr>
        <w:t xml:space="preserve">Einführungskosten.</w:t>
      </w:r>
      <w:r>
        <w:t xml:space="preserve"> Die Kosten für die Einführung des ZEV (etwa interne Leitungen) dürfen nicht auf die Mietparteien überwälzt werden; die Kosten der Anlage, der Messgeräte und deren Installation hingegen schon, über den internen Strompreis.</w:t>
      </w:r>
    </w:p>
    <w:p>
      <w:pPr>
        <w:tabs>
          <w:tab w:val="left" w:pos="425"/>
        </w:tabs>
        <w:spacing w:after="60"/>
        <w:ind w:left="425" w:hanging="425"/>
      </w:pPr>
      <w:r>
        <w:t xml:space="preserve">8.	</w:t>
      </w:r>
      <w:r>
        <w:rPr>
          <w:b/>
          <w:bCs/>
        </w:rPr>
        <w:t xml:space="preserve">Bestehende Mietverhältnisse.</w:t>
      </w:r>
      <w:r>
        <w:t xml:space="preserve"> Mietparteien in bestehenden Mietverhältnissen können die Teilnahme ablehnen. Die Einführung erfolgt mit amtlichem Formular (Teil C). Neue Mietparteien werden mit dem Vertragszusatz zur Teilnahme verpflichtet.</w:t>
      </w:r>
    </w:p>
    <w:p>
      <w:pPr>
        <w:tabs>
          <w:tab w:val="left" w:pos="425"/>
        </w:tabs>
        <w:spacing w:after="60"/>
        <w:ind w:left="425" w:hanging="425"/>
      </w:pPr>
      <w:r>
        <w:t xml:space="preserve">9.	</w:t>
      </w:r>
      <w:r>
        <w:rPr>
          <w:b/>
          <w:bCs/>
        </w:rPr>
        <w:t xml:space="preserve">Förderbeiträge.</w:t>
      </w:r>
      <w:r>
        <w:t xml:space="preserve"> Bezogene oder beantragte Förderbeiträge auf dem amtlichen Formular angeben.</w:t>
      </w:r>
    </w:p>
    <w:p>
      <w:pPr>
        <w:spacing w:after="120"/>
      </w:pPr>
      <w:r>
        <w:rPr>
          <w:b/>
          <w:bCs/>
        </w:rPr>
        <w:t xml:space="preserve">Besondere Konstellationen bei grösseren Arealen</w:t>
      </w:r>
    </w:p>
    <w:p>
      <w:pPr>
        <w:pStyle w:val="ListParagraph"/>
        <w:numPr>
          <w:ilvl w:val="0"/>
          <w:numId w:val="2"/>
        </w:numPr>
        <w:spacing w:after="60"/>
      </w:pPr>
      <w:r>
        <w:rPr>
          <w:b/>
          <w:bCs/>
        </w:rPr>
        <w:t xml:space="preserve">Contracting:</w:t>
      </w:r>
      <w:r>
        <w:t xml:space="preserve"> Gehört die Anlage einem Contractor, bleibt die Vermieterin gegenüber den Mietparteien Vertragspartnerin und für die Versorgung verantwortlich. Sie kauft den Strom beim Contractor ein; gegenüber den Mietparteien gilt die gleiche Preisobergrenze.</w:t>
      </w:r>
    </w:p>
    <w:p>
      <w:pPr>
        <w:pStyle w:val="ListParagraph"/>
        <w:numPr>
          <w:ilvl w:val="0"/>
          <w:numId w:val="2"/>
        </w:numPr>
        <w:spacing w:after="60"/>
      </w:pPr>
      <w:r>
        <w:rPr>
          <w:b/>
          <w:bCs/>
        </w:rPr>
        <w:t xml:space="preserve">Abrechnungsdienstleister:</w:t>
      </w:r>
      <w:r>
        <w:t xml:space="preserve"> Die Vermieterin kann Messung, Datenbereitstellung und Abrechnung auslagern (Teil A Ziff. 7). Die Kosten dafür sind in der Pauschale enthalten.</w:t>
      </w:r>
    </w:p>
    <w:p>
      <w:pPr>
        <w:pStyle w:val="ListParagraph"/>
        <w:numPr>
          <w:ilvl w:val="0"/>
          <w:numId w:val="2"/>
        </w:numPr>
        <w:spacing w:after="60"/>
      </w:pPr>
      <w:r>
        <w:rPr>
          <w:b/>
          <w:bCs/>
        </w:rPr>
        <w:t xml:space="preserve">Gewerbemietparteien</w:t>
      </w:r>
      <w:r>
        <w:t xml:space="preserve"> mit hohem Verbrauch, eigenem Marktzugang oder besonderen Anforderungen an die Versorgungsqualität gesondert prüfen.</w:t>
      </w:r>
    </w:p>
    <w:p>
      <w:pPr>
        <w:pStyle w:val="ListParagraph"/>
        <w:numPr>
          <w:ilvl w:val="0"/>
          <w:numId w:val="2"/>
        </w:numPr>
        <w:spacing w:after="60"/>
      </w:pPr>
      <w:r>
        <w:rPr>
          <w:b/>
          <w:bCs/>
        </w:rPr>
        <w:t xml:space="preserve">Ladeinfrastruktur und Wärmepumpen</w:t>
      </w:r>
      <w:r>
        <w:t xml:space="preserve"> erhöhen den Eigenverbrauch und die Anschlussleistung. Die 10-%-Schwelle bleibt erfüllt, wenn die Erhöhung bei bestehenden Teilnehmenden entsteht; bei einer Erweiterung um neue Teilnehmende muss sie neu eingehalten werden.</w:t>
      </w:r>
    </w:p>
    <w:p>
      <w:pPr>
        <w:pStyle w:val="Heading1"/>
        <w:pageBreakBefore/>
      </w:pPr>
      <w:r>
        <w:t xml:space="preserve">Teil A – Zusatz zum Mietvertrag: Zusammenschluss zum Eigenverbrauch</w:t>
      </w:r>
    </w:p>
    <w:p>
      <w:pPr>
        <w:spacing w:after="120"/>
      </w:pPr>
      <w:r>
        <w:rPr>
          <w:b/>
          <w:bCs/>
        </w:rPr>
        <w:t xml:space="preserve">Zusatz zum Mietvertrag vom [Datum] betreffend [Mietobjekt, Adresse, Objekt-Nr.]</w:t>
      </w:r>
    </w:p>
    <w:p>
      <w:pPr>
        <w:spacing w:after="120"/>
      </w:pPr>
      <w:r>
        <w:t xml:space="preserve">zwischen</w:t>
      </w:r>
    </w:p>
    <w:p>
      <w:pPr>
        <w:spacing w:after="120"/>
      </w:pPr>
      <w:r>
        <w:rPr>
          <w:b/>
          <w:bCs/>
        </w:rPr>
        <w:t xml:space="preserve">[Name der Vermieterin]</w:t>
      </w:r>
      <w:r>
        <w:t xml:space="preserve">, [Adresse] (nachfolgend «Vermieterin»)</w:t>
      </w:r>
    </w:p>
    <w:p>
      <w:pPr>
        <w:spacing w:after="120"/>
      </w:pPr>
      <w:r>
        <w:t xml:space="preserve">und</w:t>
      </w:r>
    </w:p>
    <w:p>
      <w:pPr>
        <w:spacing w:after="120"/>
      </w:pPr>
      <w:r>
        <w:rPr>
          <w:b/>
          <w:bCs/>
        </w:rPr>
        <w:t xml:space="preserve">[Name der Mieterin / des Mieters]</w:t>
      </w:r>
      <w:r>
        <w:t xml:space="preserve">, [Adresse] (nachfolgend «Mietpartei»)</w:t>
      </w:r>
    </w:p>
    <w:p>
      <w:pPr>
        <w:pStyle w:val="Heading2"/>
      </w:pPr>
      <w:r>
        <w:t xml:space="preserve">1. Gegenstand</w:t>
      </w:r>
    </w:p>
    <w:p>
      <w:pPr>
        <w:tabs>
          <w:tab w:val="left" w:pos="425"/>
        </w:tabs>
        <w:spacing w:after="60"/>
        <w:ind w:left="425" w:hanging="425"/>
      </w:pPr>
      <w:r>
        <w:t xml:space="preserve">1.	</w:t>
      </w:r>
      <w:r>
        <w:t xml:space="preserve">Die Vermieterin betreibt auf dem Areal «[Name des Areals]» Anlagen zur Erzeugung von Elektrizität aus erneuerbaren Energien (Teil D). Sie bildet mit den teilnehmenden Mietparteien einen Zusammenschluss zum Eigenverbrauch (ZEV) im Sinne von Art. 17 EnG.</w:t>
      </w:r>
    </w:p>
    <w:p>
      <w:pPr>
        <w:tabs>
          <w:tab w:val="left" w:pos="425"/>
        </w:tabs>
        <w:spacing w:after="60"/>
        <w:ind w:left="425" w:hanging="425"/>
      </w:pPr>
      <w:r>
        <w:t xml:space="preserve">2.	</w:t>
      </w:r>
      <w:r>
        <w:t xml:space="preserve">Die Mietpartei nimmt mit ihrem Mietobjekt am ZEV teil. Dieser Zusatz ist integrierender Bestandteil des Mietvertrags. Bei Widersprüchen geht er den Bestimmungen des Mietvertrags über die Stromversorgung vor.</w:t>
      </w:r>
    </w:p>
    <w:p>
      <w:pPr>
        <w:tabs>
          <w:tab w:val="left" w:pos="425"/>
        </w:tabs>
        <w:spacing w:after="60"/>
        <w:ind w:left="425" w:hanging="425"/>
      </w:pPr>
      <w:r>
        <w:t xml:space="preserve">3.	</w:t>
      </w:r>
      <w:r>
        <w:t xml:space="preserve">Die Teilnahme beginnt am [Datum] </w:t>
      </w:r>
      <w:r>
        <w:rPr>
          <w:b/>
          <w:bCs/>
        </w:rPr>
        <w:t xml:space="preserve">[VARIANTE A – Neuvermietung:]</w:t>
      </w:r>
      <w:r>
        <w:t xml:space="preserve"> mit Beginn des Mietverhältnisses </w:t>
      </w:r>
      <w:r>
        <w:rPr>
          <w:b/>
          <w:bCs/>
        </w:rPr>
        <w:t xml:space="preserve">[VARIANTE B – bestehendes Mietverhältnis:]</w:t>
      </w:r>
      <w:r>
        <w:t xml:space="preserve"> an dem Tag, an dem die mit amtlichem Formular angezeigte Vertragsänderung wirksam wird.</w:t>
      </w:r>
    </w:p>
    <w:p>
      <w:pPr>
        <w:pStyle w:val="Heading2"/>
      </w:pPr>
      <w:r>
        <w:t xml:space="preserve">2. Wirkung des Zusammenschlusses</w:t>
      </w:r>
    </w:p>
    <w:p>
      <w:pPr>
        <w:tabs>
          <w:tab w:val="left" w:pos="425"/>
        </w:tabs>
        <w:spacing w:after="60"/>
        <w:ind w:left="425" w:hanging="425"/>
      </w:pPr>
      <w:r>
        <w:t xml:space="preserve">1.	</w:t>
      </w:r>
      <w:r>
        <w:t xml:space="preserve">Der ZEV gilt gegenüber dem Verteilnetzbetreiber als ein einziger Endverbraucher. Die Mietpartei ist während der Teilnahme nicht mehr Kundin des Verteilnetzbetreibers und bezieht keine Elektrizität mehr direkt von ihm.</w:t>
      </w:r>
    </w:p>
    <w:p>
      <w:pPr>
        <w:tabs>
          <w:tab w:val="left" w:pos="425"/>
        </w:tabs>
        <w:spacing w:after="60"/>
        <w:ind w:left="425" w:hanging="425"/>
      </w:pPr>
      <w:r>
        <w:t xml:space="preserve">2.	</w:t>
      </w:r>
      <w:r>
        <w:t xml:space="preserve">Die Vermieterin ist gegenüber dem Verteilnetzbetreiber alleinige Vertragspartnerin. Sie haftet ihm gegenüber für alle Forderungen aus dem Netzanschluss, der Netznutzung und der Elektrizitätslieferung an den ZEV.</w:t>
      </w:r>
    </w:p>
    <w:p>
      <w:pPr>
        <w:tabs>
          <w:tab w:val="left" w:pos="425"/>
        </w:tabs>
        <w:spacing w:after="60"/>
        <w:ind w:left="425" w:hanging="425"/>
      </w:pPr>
      <w:r>
        <w:t xml:space="preserve">3.	</w:t>
      </w:r>
      <w:r>
        <w:t xml:space="preserve">Die Vermieterin entscheidet allein über Bau, Betrieb, Erweiterung und Ersatz der Anlagen sowie über die Verwertung von Elektrizität, die nicht im ZEV verbraucht und ins Netz eingespeist wird. Erlöse aus der Einspeisung stehen der Vermieterin zu.</w:t>
      </w:r>
    </w:p>
    <w:p>
      <w:pPr>
        <w:pStyle w:val="Heading2"/>
      </w:pPr>
      <w:r>
        <w:t xml:space="preserve">3. Versorgung</w:t>
      </w:r>
    </w:p>
    <w:p>
      <w:pPr>
        <w:tabs>
          <w:tab w:val="left" w:pos="425"/>
        </w:tabs>
        <w:spacing w:after="60"/>
        <w:ind w:left="425" w:hanging="425"/>
      </w:pPr>
      <w:r>
        <w:t xml:space="preserve">1.	</w:t>
      </w:r>
      <w:r>
        <w:t xml:space="preserve">Die Vermieterin stellt sicher, dass die Mietpartei jederzeit die gewünschte Menge Elektrizität in der erforderlichen Qualität erhält, wie dies ein Verteilnetzbetreiber in der Grundversorgung gewährleistet (Art. 17 Abs. 2 EnG). Was die Anlagen nicht decken, bezieht sie aus dem Netz.</w:t>
      </w:r>
    </w:p>
    <w:p>
      <w:pPr>
        <w:tabs>
          <w:tab w:val="left" w:pos="425"/>
        </w:tabs>
        <w:spacing w:after="60"/>
        <w:ind w:left="425" w:hanging="425"/>
      </w:pPr>
      <w:r>
        <w:t xml:space="preserve">2.	</w:t>
      </w:r>
      <w:r>
        <w:t xml:space="preserve">Bei Unterbrüchen oder Störungen, die im Verantwortungsbereich der Vermieterin liegen, stehen der Mietpartei die mietrechtlichen Mängelrechte zu.</w:t>
      </w:r>
    </w:p>
    <w:p>
      <w:pPr>
        <w:tabs>
          <w:tab w:val="left" w:pos="425"/>
        </w:tabs>
        <w:spacing w:after="60"/>
        <w:ind w:left="425" w:hanging="425"/>
      </w:pPr>
      <w:r>
        <w:t xml:space="preserve">3.	</w:t>
      </w:r>
      <w:r>
        <w:t xml:space="preserve">Die Mietpartei hält sich an die technischen Vorgaben für Elektroinstallationen und meldet der Vermieterin vorgängig den Anschluss von Verbrauchern mit hoher Leistung, insbesondere Ladestationen für Elektrofahrzeuge, Wärmepumpen oder Durchlauferhitzer.</w:t>
      </w:r>
    </w:p>
    <w:p>
      <w:pPr>
        <w:pStyle w:val="Heading2"/>
      </w:pPr>
      <w:r>
        <w:t xml:space="preserve">4. Vertretung gegen aussen</w:t>
      </w:r>
    </w:p>
    <w:p>
      <w:pPr>
        <w:tabs>
          <w:tab w:val="left" w:pos="425"/>
        </w:tabs>
        <w:spacing w:after="60"/>
        <w:ind w:left="425" w:hanging="425"/>
      </w:pPr>
      <w:r>
        <w:t xml:space="preserve">1.	</w:t>
      </w:r>
      <w:r>
        <w:t xml:space="preserve">Die Vermieterin vertritt den ZEV gegenüber dem Verteilnetzbetreiber, Elektrizitätslieferanten und Behörden. </w:t>
      </w:r>
      <w:r>
        <w:rPr>
          <w:b/>
          <w:bCs/>
        </w:rPr>
        <w:t xml:space="preserve">[VARIANTE A:]</w:t>
      </w:r>
      <w:r>
        <w:t xml:space="preserve"> Sie nimmt die Vertretung selbst wahr. </w:t>
      </w:r>
      <w:r>
        <w:rPr>
          <w:b/>
          <w:bCs/>
        </w:rPr>
        <w:t xml:space="preserve">[VARIANTE B:]</w:t>
      </w:r>
      <w:r>
        <w:t xml:space="preserve"> Sie hat [Name der Liegenschaftsverwaltung / des Dienstleisters, Adresse] mit der Vertretung beauftragt; ein Wechsel wird der Mietpartei schriftlich mitgeteilt.</w:t>
      </w:r>
    </w:p>
    <w:p>
      <w:pPr>
        <w:tabs>
          <w:tab w:val="left" w:pos="425"/>
        </w:tabs>
        <w:spacing w:after="60"/>
        <w:ind w:left="425" w:hanging="425"/>
      </w:pPr>
      <w:r>
        <w:t xml:space="preserve">2.	</w:t>
      </w:r>
      <w:r>
        <w:t xml:space="preserve">Kontakt für Fragen zu Versorgung und Abrechnung: [Name, Telefon, E-Mail].</w:t>
      </w:r>
    </w:p>
    <w:p>
      <w:pPr>
        <w:pStyle w:val="Heading2"/>
      </w:pPr>
      <w:r>
        <w:t xml:space="preserve">5. Kosten und Preise</w:t>
      </w:r>
    </w:p>
    <w:p>
      <w:pPr>
        <w:tabs>
          <w:tab w:val="left" w:pos="425"/>
        </w:tabs>
        <w:spacing w:after="60"/>
        <w:ind w:left="425" w:hanging="425"/>
      </w:pPr>
      <w:r>
        <w:t xml:space="preserve">1.	</w:t>
      </w:r>
      <w:r>
        <w:t xml:space="preserve">Die Mietpartei bezahlt der Vermieterin für die bezogene Elektrizität:</w:t>
      </w:r>
    </w:p>
    <w:p>
      <w:pPr>
        <w:spacing w:after="120"/>
        <w:ind w:left="425"/>
      </w:pPr>
      <w:r>
        <w:t xml:space="preserve">a. </w:t>
      </w:r>
      <w:r>
        <w:rPr>
          <w:b/>
          <w:bCs/>
        </w:rPr>
        <w:t xml:space="preserve">für die extern bezogene Elektrizität</w:t>
      </w:r>
      <w:r>
        <w:t xml:space="preserve"> die effektiven Kosten, die der Vermieterin dafür entstehen, verbrauchsabhängig und ohne Zuschlag. Dazu gehören die Kosten für Energie, Netznutzung und Messung am Messpunkt des ZEV sowie alle Abgaben und Leistungen an das Gemeinwesen;</w:t>
      </w:r>
    </w:p>
    <w:p>
      <w:pPr>
        <w:spacing w:after="120"/>
        <w:ind w:left="425"/>
      </w:pPr>
      <w:r>
        <w:t xml:space="preserve">b. </w:t>
      </w:r>
      <w:r>
        <w:rPr>
          <w:b/>
          <w:bCs/>
        </w:rPr>
        <w:t xml:space="preserve">für die intern erzeugte Elektrizität</w:t>
      </w:r>
      <w:r>
        <w:t xml:space="preserve"> einschliesslich der Kosten für interne Messung, Datenbereitstellung, Verwaltung und Abrechnung einen Preis pro kWh von höchstens 80 % des Betrags, den die Mietpartei für dieselbe Strommenge beim Bezug des externen Standardstromprodukts des Verteilnetzbetreibers bezahlen müsste, wenn sie nicht am ZEV teilnähme (Pauschale).</w:t>
      </w:r>
    </w:p>
    <w:p>
      <w:pPr>
        <w:tabs>
          <w:tab w:val="left" w:pos="425"/>
        </w:tabs>
        <w:spacing w:after="60"/>
        <w:ind w:left="425" w:hanging="425"/>
      </w:pPr>
      <w:r>
        <w:t xml:space="preserve">2.	</w:t>
      </w:r>
      <w:r>
        <w:t xml:space="preserve">Die Vermieterin legt den Prozentsatz nach Abs. 1 lit. b auf </w:t>
      </w:r>
      <w:r>
        <w:rPr>
          <w:b/>
          <w:bCs/>
        </w:rPr>
        <w:t xml:space="preserve">[●] %</w:t>
      </w:r>
      <w:r>
        <w:t xml:space="preserve"> fest (höchstens 80 %). Eine Änderung des Prozentsatzes zuungunsten der Mietpartei ist nur mit amtlichem Formular zulässig. Massgebend für den Referenzbetrag sind die für das jeweilige Kalenderjahr veröffentlichten Tarife des Standardstromprodukts von [Verteilnetzbetreiber] in der Kundengruppe, in welche die Mietpartei ohne Teilnahme eingeteilt wäre (Teil B).</w:t>
      </w:r>
    </w:p>
    <w:p>
      <w:pPr>
        <w:tabs>
          <w:tab w:val="left" w:pos="425"/>
        </w:tabs>
        <w:spacing w:after="60"/>
        <w:ind w:left="425" w:hanging="425"/>
      </w:pPr>
      <w:r>
        <w:t xml:space="preserve">3.	</w:t>
      </w:r>
      <w:r>
        <w:t xml:space="preserve">Neben den Beträgen nach Abs. 1 dürfen der Mietpartei für den ZEV keine weiteren Kosten belastet werden, insbesondere keine Grund- oder Verwaltungsgebühren und keine Kosten für die Einführung des ZEV.</w:t>
      </w:r>
    </w:p>
    <w:p>
      <w:pPr>
        <w:tabs>
          <w:tab w:val="left" w:pos="425"/>
        </w:tabs>
        <w:spacing w:after="60"/>
        <w:ind w:left="425" w:hanging="425"/>
      </w:pPr>
      <w:r>
        <w:t xml:space="preserve">4.	</w:t>
      </w:r>
      <w:r>
        <w:t xml:space="preserve">Die Mietpartei kann jederzeit Einsicht in die Unterlagen verlangen, aus denen sich die externen Kosten, die Strommengen und der Referenzbetrag ergeben.</w:t>
      </w:r>
    </w:p>
    <w:p>
      <w:pPr>
        <w:pBdr>
          <w:left w:val="single" w:color="0F5C4A" w:sz="18" w:space="6"/>
        </w:pBdr>
        <w:shd w:fill="EEF3F1" w:color="auto" w:val="clear"/>
        <w:spacing w:after="120" w:before="60"/>
        <w:ind w:left="120" w:right="120"/>
      </w:pPr>
      <w:r>
        <w:rPr>
          <w:b/>
          <w:bCs/>
          <w:color w:val="44546A"/>
          <w:sz w:val="19"/>
          <w:szCs w:val="19"/>
        </w:rPr>
        <w:t xml:space="preserve">Erläuterung zu Ziff. 5:</w:t>
      </w:r>
      <w:r>
        <w:rPr>
          <w:color w:val="44546A"/>
          <w:sz w:val="19"/>
          <w:szCs w:val="19"/>
        </w:rPr>
        <w:t xml:space="preserve"> Das Muster verwendet die Pauschalmethode. Sie ist für grössere Areale am einfachsten: Die Vermieterin muss die Gestehungskosten der Anlage nicht offenlegen, und die Mietpartei sieht direkt, dass sie gegenüber dem Netzbezug mindestens 20 % spart. Alternativ dürfen die effektiven Kosten der Anlage (Kapitalkosten, Betrieb und Unterhalt, interne Messung und Abrechnung, abzüglich Einspeiseerlöse) verrechnet werden, höchstens bis zum Preis des externen Standardstromprodukts; liegen sie tiefer, darf zusätzlich höchstens die Hälfte der Einsparung verrechnet werden. Diese Methode verlangt eine nachvollziehbare Kostenrechnung und ist im Muster nicht ausformuliert.</w:t>
      </w:r>
    </w:p>
    <w:p>
      <w:pPr>
        <w:pStyle w:val="Heading2"/>
      </w:pPr>
      <w:r>
        <w:t xml:space="preserve">6. Extern bezogenes Stromprodukt</w:t>
      </w:r>
    </w:p>
    <w:p>
      <w:pPr>
        <w:tabs>
          <w:tab w:val="left" w:pos="425"/>
        </w:tabs>
        <w:spacing w:after="60"/>
        <w:ind w:left="425" w:hanging="425"/>
      </w:pPr>
      <w:r>
        <w:t xml:space="preserve">1.	</w:t>
      </w:r>
      <w:r>
        <w:t xml:space="preserve">Der ZEV bezieht die nicht selbst erzeugte Elektrizität </w:t>
      </w:r>
      <w:r>
        <w:rPr>
          <w:b/>
          <w:bCs/>
        </w:rPr>
        <w:t xml:space="preserve">[VARIANTE A – Grundversorgung:]</w:t>
      </w:r>
      <w:r>
        <w:t xml:space="preserve"> in der Grundversorgung von [Verteilnetzbetreiber] mit dem Produkt «[Bezeichnung]» </w:t>
      </w:r>
      <w:r>
        <w:rPr>
          <w:b/>
          <w:bCs/>
        </w:rPr>
        <w:t xml:space="preserve">[VARIANTE B – freier Markt:]</w:t>
      </w:r>
      <w:r>
        <w:t xml:space="preserve"> auf dem freien Markt von [Lieferant] gestützt auf einen Liefervertrag mit einer Laufzeit bis [Datum]. Die Mietpartei wird über das bezogene Produkt und dessen Preis für das jeweilige Kalenderjahr spätestens mit der Akontorechnung für Januar informiert.</w:t>
      </w:r>
    </w:p>
    <w:p>
      <w:pPr>
        <w:tabs>
          <w:tab w:val="left" w:pos="425"/>
        </w:tabs>
        <w:spacing w:after="60"/>
        <w:ind w:left="425" w:hanging="425"/>
      </w:pPr>
      <w:r>
        <w:t xml:space="preserve">2.	</w:t>
      </w:r>
      <w:r>
        <w:rPr>
          <w:b/>
          <w:bCs/>
        </w:rPr>
        <w:t xml:space="preserve">Wechsel des Produkts.</w:t>
      </w:r>
      <w:r>
        <w:t xml:space="preserve"> Ein Wechsel auf ein anderes Produkt des Verteilnetzbetreibers ist auf Beginn eines Kalenderjahres möglich. Die Vermieterin schlägt Wechsel vor oder legt Anträge von Mietparteien vor, die zusammen mindestens [20] % des Verbrauchs im ZEV vertreten. Über einen Wechsel entscheiden die Teilnehmenden einschliesslich der Vermieterin (für den Allgemeinstrom) mit der Mehrheit der Stimmen; die Stimmen werden nach dem Anteil am Gesamtverbrauch des ZEV im letzten abgeschlossenen Abrechnungsjahr gewichtet. Die Vermieterin führt die Abstimmung schriftlich oder elektronisch durch und beachtet die Fristen des Lieferanten.</w:t>
      </w:r>
    </w:p>
    <w:p>
      <w:pPr>
        <w:tabs>
          <w:tab w:val="left" w:pos="425"/>
        </w:tabs>
        <w:spacing w:after="60"/>
        <w:ind w:left="425" w:hanging="425"/>
      </w:pPr>
      <w:r>
        <w:t xml:space="preserve">3.	</w:t>
      </w:r>
      <w:r>
        <w:rPr>
          <w:b/>
          <w:bCs/>
        </w:rPr>
        <w:t xml:space="preserve">Wechsel in den freien Markt.</w:t>
      </w:r>
      <w:r>
        <w:t xml:space="preserve"> Ein Wechsel des ZEV in den freien Strommarkt </w:t>
      </w:r>
      <w:r>
        <w:rPr>
          <w:b/>
          <w:bCs/>
        </w:rPr>
        <w:t xml:space="preserve">[VARIANTE A:]</w:t>
      </w:r>
      <w:r>
        <w:t xml:space="preserve"> bedarf der Zustimmung der Teilnehmenden nach Abs. 2 </w:t>
      </w:r>
      <w:r>
        <w:rPr>
          <w:b/>
          <w:bCs/>
        </w:rPr>
        <w:t xml:space="preserve">[VARIANTE B:]</w:t>
      </w:r>
      <w:r>
        <w:t xml:space="preserve"> liegt im Ermessen der Vermieterin, die die Mietparteien mindestens [sechs] Monate vorher schriftlich informiert und die Gründe darlegt. Die Mietpartei nimmt zur Kenntnis, dass eine Rückkehr in die Grundversorgung danach nicht mehr möglich ist. Der Referenzbetrag nach Ziff. 5 Abs. 1 lit. b richtet sich auch nach einem Wechsel in den freien Markt nach dem Standardstromprodukt des Verteilnetzbetreibers.</w:t>
      </w:r>
    </w:p>
    <w:p>
      <w:pPr>
        <w:pBdr>
          <w:left w:val="single" w:color="0F5C4A" w:sz="18" w:space="6"/>
        </w:pBdr>
        <w:shd w:fill="EEF3F1" w:color="auto" w:val="clear"/>
        <w:spacing w:after="120" w:before="60"/>
        <w:ind w:left="120" w:right="120"/>
      </w:pPr>
      <w:r>
        <w:rPr>
          <w:b/>
          <w:bCs/>
          <w:color w:val="44546A"/>
          <w:sz w:val="19"/>
          <w:szCs w:val="19"/>
        </w:rPr>
        <w:t xml:space="preserve">Erläuterung zu Ziff. 6:</w:t>
      </w:r>
      <w:r>
        <w:rPr>
          <w:color w:val="44546A"/>
          <w:sz w:val="19"/>
          <w:szCs w:val="19"/>
        </w:rPr>
        <w:t xml:space="preserve"> Bei grösseren Arealen liegt der Verbrauch meist über 100 MWh pro Jahr, sodass der Marktzugang offensteht. Ein Marktwechsel kann günstiger sein, verlagert aber das Preisrisiko auf den ZEV und ist nicht umkehrbar. Variante A von Abs. 3 schützt die Mietparteien stärker, Variante B gibt der Vermieterin mehr Handlungsspielraum. Ob für den Referenzbetrag nach einem Marktwechsel weiterhin das Standardstromprodukt des Netzbetreibers massgebend ist, sollte im Rahmen der Fachprüfung bestätigt werden.</w:t>
      </w:r>
    </w:p>
    <w:p>
      <w:pPr>
        <w:pStyle w:val="Heading2"/>
      </w:pPr>
      <w:r>
        <w:t xml:space="preserve">7. Messung, Daten und Verwaltung</w:t>
      </w:r>
    </w:p>
    <w:p>
      <w:pPr>
        <w:tabs>
          <w:tab w:val="left" w:pos="425"/>
        </w:tabs>
        <w:spacing w:after="60"/>
        <w:ind w:left="425" w:hanging="425"/>
      </w:pPr>
      <w:r>
        <w:t xml:space="preserve">1.	</w:t>
      </w:r>
      <w:r>
        <w:t xml:space="preserve">Der Verbrauch der Mietpartei wird mit einem Zähler gemessen, der den Messmittelvorschriften entspricht und mindestens Viertelstundenwerte erfasst. Die Vermieterin stellt Zähler und Datenübertragung bereit.</w:t>
      </w:r>
    </w:p>
    <w:p>
      <w:pPr>
        <w:tabs>
          <w:tab w:val="left" w:pos="425"/>
        </w:tabs>
        <w:spacing w:after="60"/>
        <w:ind w:left="425" w:hanging="425"/>
      </w:pPr>
      <w:r>
        <w:t xml:space="preserve">2.	</w:t>
      </w:r>
      <w:r>
        <w:t xml:space="preserve">Die Strommengen werden je Viertelstunde wie folgt aufgeteilt: Die im ZEV erzeugte und gleichzeitig verbrauchte Elektrizität wird den Teilnehmenden im Verhältnis ihres Verbrauchs in dieser Viertelstunde zugeteilt; der Rest gilt als extern bezogen. Der Verbrauch für allgemeine Anlagen (Allgemeinstrom) wird gleich behandelt und nach Ziff. 9 Abs. 3 verteilt.</w:t>
      </w:r>
    </w:p>
    <w:p>
      <w:pPr>
        <w:tabs>
          <w:tab w:val="left" w:pos="425"/>
        </w:tabs>
        <w:spacing w:after="60"/>
        <w:ind w:left="425" w:hanging="425"/>
      </w:pPr>
      <w:r>
        <w:t xml:space="preserve">3.	</w:t>
      </w:r>
      <w:r>
        <w:rPr>
          <w:b/>
          <w:bCs/>
        </w:rPr>
        <w:t xml:space="preserve">[VARIANTE A:]</w:t>
      </w:r>
      <w:r>
        <w:t xml:space="preserve"> Die Vermieterin führt Messung, Datenbereitstellung und Abrechnung selbst durch. </w:t>
      </w:r>
      <w:r>
        <w:rPr>
          <w:b/>
          <w:bCs/>
        </w:rPr>
        <w:t xml:space="preserve">[VARIANTE B:]</w:t>
      </w:r>
      <w:r>
        <w:t xml:space="preserve"> Die Vermieterin hat [Name des Dienstleisters] mit Messung, Datenbereitstellung und Abrechnung beauftragt und mit ihm einen Vertrag über die Auftragsbearbeitung nach Art. 9 DSG abgeschlossen.</w:t>
      </w:r>
    </w:p>
    <w:p>
      <w:pPr>
        <w:tabs>
          <w:tab w:val="left" w:pos="425"/>
        </w:tabs>
        <w:spacing w:after="60"/>
        <w:ind w:left="425" w:hanging="425"/>
      </w:pPr>
      <w:r>
        <w:t xml:space="preserve">4.	</w:t>
      </w:r>
      <w:r>
        <w:t xml:space="preserve">Die Verbrauchsdaten werden nur für die Abrechnung, die Kontrolle der Messung, die Meldungen an den Verteilnetzbetreiber und anonymisierte Auswertungen verwendet. Sie werden nach Ablauf der gesetzlichen Aufbewahrungsfrist für Buchhaltungsbelege gelöscht; Rohdaten ohne Bezug zu einer Abrechnung spätestens nach [zwei] Jahren. Die Mietpartei hat jederzeit Zugang zu ihren eigenen Verbrauchsdaten, auf Wunsch in elektronischer Form.</w:t>
      </w:r>
    </w:p>
    <w:p>
      <w:pPr>
        <w:pStyle w:val="Heading2"/>
      </w:pPr>
      <w:r>
        <w:t xml:space="preserve">8. Stromspeicher und Ladeinfrastruktur</w:t>
      </w:r>
    </w:p>
    <w:p>
      <w:pPr>
        <w:tabs>
          <w:tab w:val="left" w:pos="425"/>
        </w:tabs>
        <w:spacing w:after="60"/>
        <w:ind w:left="425" w:hanging="425"/>
      </w:pPr>
      <w:r>
        <w:t xml:space="preserve">1.	</w:t>
      </w:r>
      <w:r>
        <w:t xml:space="preserve">Die Vermieterin kann im ZEV Stromspeicher betreiben. Sie meldet Einsatz und Verwendungsart dem Verteilnetzbetreiber. Aus einem Speicher bezogene Elektrizität gilt als intern erzeugt, soweit sie aus den Anlagen des ZEV stammt, sonst als extern bezogen.</w:t>
      </w:r>
    </w:p>
    <w:p>
      <w:pPr>
        <w:tabs>
          <w:tab w:val="left" w:pos="425"/>
        </w:tabs>
        <w:spacing w:after="60"/>
        <w:ind w:left="425" w:hanging="425"/>
      </w:pPr>
      <w:r>
        <w:t xml:space="preserve">2.	</w:t>
      </w:r>
      <w:r>
        <w:t xml:space="preserve">Für Ladestationen im Mietobjekt oder auf zugewiesenen Abstellplätzen wird der Verbrauch der Mietpartei zugerechnet und nach Ziff. 5 abgerechnet. </w:t>
      </w:r>
      <w:r>
        <w:rPr>
          <w:b/>
          <w:bCs/>
        </w:rPr>
        <w:t xml:space="preserve">[OPTIONAL:]</w:t>
      </w:r>
      <w:r>
        <w:t xml:space="preserve"> Für gemeinsam genutzte Ladestationen gilt ein separates Nutzungsreglement.</w:t>
      </w:r>
    </w:p>
    <w:p>
      <w:pPr>
        <w:pStyle w:val="Heading2"/>
      </w:pPr>
      <w:r>
        <w:t xml:space="preserve">9. Abrechnung und Zahlung</w:t>
      </w:r>
    </w:p>
    <w:p>
      <w:pPr>
        <w:tabs>
          <w:tab w:val="left" w:pos="425"/>
        </w:tabs>
        <w:spacing w:after="60"/>
        <w:ind w:left="425" w:hanging="425"/>
      </w:pPr>
      <w:r>
        <w:t xml:space="preserve">1.	</w:t>
      </w:r>
      <w:r>
        <w:t xml:space="preserve">Die Kosten nach Ziff. 5 sind Nebenkosten im Sinne von Art. 257a OR. Die Mietpartei leistet monatliche Akontozahlungen von </w:t>
      </w:r>
      <w:r>
        <w:rPr>
          <w:b/>
          <w:bCs/>
        </w:rPr>
        <w:t xml:space="preserve">Fr. [●]</w:t>
      </w:r>
      <w:r>
        <w:t xml:space="preserve">. Die Vermieterin kann die Akontobeträge bei veränderten Tarifen oder Verbräuchen mit einer Frist von einem Monat auf Beginn eines Monats anpassen.</w:t>
      </w:r>
    </w:p>
    <w:p>
      <w:pPr>
        <w:tabs>
          <w:tab w:val="left" w:pos="425"/>
        </w:tabs>
        <w:spacing w:after="60"/>
        <w:ind w:left="425" w:hanging="425"/>
      </w:pPr>
      <w:r>
        <w:t xml:space="preserve">2.	</w:t>
      </w:r>
      <w:r>
        <w:t xml:space="preserve">Die Vermieterin rechnet einmal jährlich per [Stichtag] ab, zusammen mit den übrigen Nebenkosten oder separat. Die Abrechnung weist mindestens aus: die gesamte und die intern erzeugte Strommenge des ZEV, den Verbrauch der Mietpartei aufgeteilt in intern erzeugte und extern bezogene Elektrizität, die externen Kosten pro kWh, den Referenzbetrag und den angewendeten Prozentsatz der Pauschale sowie Akontozahlungen und Saldo (Muster in Teil B).</w:t>
      </w:r>
    </w:p>
    <w:p>
      <w:pPr>
        <w:tabs>
          <w:tab w:val="left" w:pos="425"/>
        </w:tabs>
        <w:spacing w:after="60"/>
        <w:ind w:left="425" w:hanging="425"/>
      </w:pPr>
      <w:r>
        <w:t xml:space="preserve">3.	</w:t>
      </w:r>
      <w:r>
        <w:rPr>
          <w:b/>
          <w:bCs/>
        </w:rPr>
        <w:t xml:space="preserve">Allgemeinstrom</w:t>
      </w:r>
      <w:r>
        <w:t xml:space="preserve"> (Treppenhäuser, Aussenbeleuchtung, Lifte, Haustechnik) wird </w:t>
      </w:r>
      <w:r>
        <w:rPr>
          <w:b/>
          <w:bCs/>
        </w:rPr>
        <w:t xml:space="preserve">[VARIANTE A:]</w:t>
      </w:r>
      <w:r>
        <w:t xml:space="preserve"> nach dem bisherigen Verteilschlüssel des Mietvertrags (z. B. Fläche) </w:t>
      </w:r>
      <w:r>
        <w:rPr>
          <w:b/>
          <w:bCs/>
        </w:rPr>
        <w:t xml:space="preserve">[VARIANTE B:]</w:t>
      </w:r>
      <w:r>
        <w:t xml:space="preserve"> von der Vermieterin getragen und ist im Nettomietzins enthalten. Er wird nach den gleichen Grundsätzen in intern erzeugte und extern bezogene Elektrizität aufgeteilt.</w:t>
      </w:r>
    </w:p>
    <w:p>
      <w:pPr>
        <w:tabs>
          <w:tab w:val="left" w:pos="425"/>
        </w:tabs>
        <w:spacing w:after="60"/>
        <w:ind w:left="425" w:hanging="425"/>
      </w:pPr>
      <w:r>
        <w:t xml:space="preserve">4.	</w:t>
      </w:r>
      <w:r>
        <w:t xml:space="preserve">Saldi sind innert 30 Tagen nach Zustellung der Abrechnung zu bezahlen oder zurückzuerstatten. Die Mietpartei kann die Abrechnung innert 30 Tagen schriftlich beanstanden.</w:t>
      </w:r>
    </w:p>
    <w:p>
      <w:pPr>
        <w:pStyle w:val="Heading2"/>
      </w:pPr>
      <w:r>
        <w:t xml:space="preserve">10. Beendigung der Teilnahme</w:t>
      </w:r>
    </w:p>
    <w:p>
      <w:pPr>
        <w:tabs>
          <w:tab w:val="left" w:pos="425"/>
        </w:tabs>
        <w:spacing w:after="60"/>
        <w:ind w:left="425" w:hanging="425"/>
      </w:pPr>
      <w:r>
        <w:t xml:space="preserve">1.	</w:t>
      </w:r>
      <w:r>
        <w:t xml:space="preserve">Die Teilnahme der Mietpartei endet mit dem Ende des Mietverhältnisses. Eine neue Mietpartei nimmt mit dem Abschluss des Mietvertrags am ZEV teil.</w:t>
      </w:r>
    </w:p>
    <w:p>
      <w:pPr>
        <w:tabs>
          <w:tab w:val="left" w:pos="425"/>
        </w:tabs>
        <w:spacing w:after="60"/>
        <w:ind w:left="425" w:hanging="425"/>
      </w:pPr>
      <w:r>
        <w:t xml:space="preserve">2.	</w:t>
      </w:r>
      <w:r>
        <w:t xml:space="preserve">Während des Mietverhältnisses kann die Mietpartei ihre Teilnahme nur beenden:</w:t>
      </w:r>
    </w:p>
    <w:p>
      <w:pPr>
        <w:spacing w:after="120"/>
        <w:ind w:left="425"/>
      </w:pPr>
      <w:r>
        <w:t xml:space="preserve">a. wenn sie Anspruch auf Netzzugang hat (Jahresverbrauch von mindestens 100 MWh) und diesen beanspruchen will; oder</w:t>
      </w:r>
    </w:p>
    <w:p>
      <w:pPr>
        <w:spacing w:after="120"/>
        <w:ind w:left="425"/>
      </w:pPr>
      <w:r>
        <w:t xml:space="preserve">b. wenn die Vermieterin die Versorgung nach Ziff. 3 nicht gewährleistet oder die Vorgaben zur Kostenanlastung nach Ziff. 5 nicht einhält.</w:t>
      </w:r>
    </w:p>
    <w:p>
      <w:pPr>
        <w:tabs>
          <w:tab w:val="left" w:pos="425"/>
        </w:tabs>
        <w:spacing w:after="60"/>
        <w:ind w:left="425" w:hanging="425"/>
      </w:pPr>
      <w:r>
        <w:t xml:space="preserve">3.	</w:t>
      </w:r>
      <w:r>
        <w:t xml:space="preserve">Die Beendigung ist der Vermieterin schriftlich, mit Begründung und mindestens drei Monate im Voraus mitzuteilen. Die Kosten für technische Anpassungen trägt im Fall von Abs. 2 lit. b die Vermieterin.</w:t>
      </w:r>
    </w:p>
    <w:p>
      <w:pPr>
        <w:pBdr>
          <w:left w:val="single" w:color="0F5C4A" w:sz="18" w:space="6"/>
        </w:pBdr>
        <w:shd w:fill="EEF3F1" w:color="auto" w:val="clear"/>
        <w:spacing w:after="120" w:before="60"/>
        <w:ind w:left="120" w:right="120"/>
      </w:pPr>
      <w:r>
        <w:rPr>
          <w:b/>
          <w:bCs/>
          <w:color w:val="44546A"/>
          <w:sz w:val="19"/>
          <w:szCs w:val="19"/>
        </w:rPr>
        <w:t xml:space="preserve">Erläuterung zu Ziff. 10:</w:t>
      </w:r>
      <w:r>
        <w:rPr>
          <w:color w:val="44546A"/>
          <w:sz w:val="19"/>
          <w:szCs w:val="19"/>
        </w:rPr>
        <w:t xml:space="preserve"> Die Ausstiegsgründe sind gesetzlich abschliessend. Ein Ausstieg nach lit. b ist die Notlösung; zuerst stehen die Mängelrechte und die Anrufung der Schlichtungsbehörde zur Verfügung.</w:t>
      </w:r>
    </w:p>
    <w:p>
      <w:pPr>
        <w:pStyle w:val="Heading2"/>
      </w:pPr>
      <w:r>
        <w:t xml:space="preserve">11. Auflösung des Zusammenschlusses</w:t>
      </w:r>
    </w:p>
    <w:p>
      <w:pPr>
        <w:tabs>
          <w:tab w:val="left" w:pos="425"/>
        </w:tabs>
        <w:spacing w:after="60"/>
        <w:ind w:left="425" w:hanging="425"/>
      </w:pPr>
      <w:r>
        <w:t xml:space="preserve">1.	</w:t>
      </w:r>
      <w:r>
        <w:t xml:space="preserve">Die Vermieterin kann den ZEV auflösen, insbesondere bei Rückbau oder Ersatz der Anlagen oder wenn die Mindestgrösse dauerhaft unterschritten wird. Sie teilt dies den Mietparteien mindestens [drei] Monate im Voraus mit und meldet es dem Verteilnetzbetreiber.</w:t>
      </w:r>
    </w:p>
    <w:p>
      <w:pPr>
        <w:tabs>
          <w:tab w:val="left" w:pos="425"/>
        </w:tabs>
        <w:spacing w:after="60"/>
        <w:ind w:left="425" w:hanging="425"/>
      </w:pPr>
      <w:r>
        <w:t xml:space="preserve">2.	</w:t>
      </w:r>
      <w:r>
        <w:t xml:space="preserve">Mit der Auflösung werden die Mietparteien wieder Kundinnen und Kunden des Verteilnetzbetreibers. Die Vermieterin sorgt auf eigene Kosten dafür, dass die nötigen Messeinrichtungen rechtzeitig bereitstehen. Die Mietparteien erhalten eine Schlussabrechnung.</w:t>
      </w:r>
    </w:p>
    <w:p>
      <w:pPr>
        <w:pStyle w:val="Heading2"/>
      </w:pPr>
      <w:r>
        <w:t xml:space="preserve">12. Streitigkeiten</w:t>
      </w:r>
    </w:p>
    <w:p>
      <w:pPr>
        <w:tabs>
          <w:tab w:val="left" w:pos="425"/>
        </w:tabs>
        <w:spacing w:after="60"/>
        <w:ind w:left="425" w:hanging="425"/>
      </w:pPr>
      <w:r>
        <w:t xml:space="preserve">1.	</w:t>
      </w:r>
      <w:r>
        <w:t xml:space="preserve">Streitigkeiten aus diesem Zusatz sind mietrechtliche Streitigkeiten. Die Mietpartei kann insbesondere bei unkorrekter oder fehlender Abrechnung die Schlichtungsbehörde in Mietsachen anrufen.</w:t>
      </w:r>
    </w:p>
    <w:p>
      <w:pPr>
        <w:tabs>
          <w:tab w:val="left" w:pos="425"/>
        </w:tabs>
        <w:spacing w:after="60"/>
        <w:ind w:left="425" w:hanging="425"/>
      </w:pPr>
      <w:r>
        <w:t xml:space="preserve">2.	</w:t>
      </w:r>
      <w:r>
        <w:t xml:space="preserve">Für Fragen des Verhältnisses zwischen ZEV und Verteilnetzbetreiber ist die Eidgenössische Elektrizitätskommission (ElCom) zuständig.</w:t>
      </w:r>
    </w:p>
    <w:p>
      <w:pPr>
        <w:pStyle w:val="Heading2"/>
      </w:pPr>
      <w:r>
        <w:t xml:space="preserve">13. Schlussbestimmungen</w:t>
      </w:r>
    </w:p>
    <w:p>
      <w:pPr>
        <w:tabs>
          <w:tab w:val="left" w:pos="425"/>
        </w:tabs>
        <w:spacing w:after="60"/>
        <w:ind w:left="425" w:hanging="425"/>
      </w:pPr>
      <w:r>
        <w:t xml:space="preserve">1.	</w:t>
      </w:r>
      <w:r>
        <w:t xml:space="preserve">Änderungen dieses Zusatzes bedürfen der Schriftform. Einseitige Änderungen zulasten der Mietpartei erfolgen mit amtlichem Formular nach Art. 269d OR.</w:t>
      </w:r>
    </w:p>
    <w:p>
      <w:pPr>
        <w:tabs>
          <w:tab w:val="left" w:pos="425"/>
        </w:tabs>
        <w:spacing w:after="60"/>
        <w:ind w:left="425" w:hanging="425"/>
      </w:pPr>
      <w:r>
        <w:t xml:space="preserve">2.	</w:t>
      </w:r>
      <w:r>
        <w:t xml:space="preserve">Ändern sich die gesetzlichen Vorgaben zur Kostenanlastung, gelten die neuen Vorgaben ab ihrem Inkrafttreten; die Vermieterin passt die Abrechnung an und informiert die Mietparteien.</w:t>
      </w:r>
    </w:p>
    <w:p>
      <w:pPr>
        <w:tabs>
          <w:tab w:val="left" w:pos="425"/>
        </w:tabs>
        <w:spacing w:after="60"/>
        <w:ind w:left="425" w:hanging="425"/>
      </w:pPr>
      <w:r>
        <w:t xml:space="preserve">3.	</w:t>
      </w:r>
      <w:r>
        <w:t xml:space="preserve">Bestandteile dieses Zusatzes sind die Abrechnungsgrundsätze (Teil B) und das Stammdatenblatt (Teil D) in der jeweils gültigen Fassung.</w:t>
      </w:r>
    </w:p>
    <w:p>
      <w:pPr>
        <w:spacing w:after="120"/>
      </w:pPr>
      <w:r>
        <w:t xml:space="preserve">[Ort], [Datum]</w:t>
      </w:r>
    </w:p>
    <w:p>
      <w:pPr>
        <w:spacing w:after="120"/>
      </w:pPr>
      <w:r>
        <w:t xml:space="preserve">Vermieterin: ______________________________</w:t>
      </w:r>
    </w:p>
    <w:p>
      <w:pPr>
        <w:spacing w:after="120"/>
      </w:pPr>
      <w:r>
        <w:t xml:space="preserve">Mietpartei: ______________________________ (alle Mieterinnen und Mieter unterzeichnen)</w:t>
      </w:r>
    </w:p>
    <w:p>
      <w:pPr>
        <w:pStyle w:val="Heading1"/>
        <w:pageBreakBefore/>
      </w:pPr>
      <w:r>
        <w:t xml:space="preserve">Teil B – Abrechnungsgrundsätze und Berechnungsbeispiel</w:t>
      </w:r>
    </w:p>
    <w:p>
      <w:pPr>
        <w:pStyle w:val="Heading2"/>
      </w:pPr>
      <w:r>
        <w:t xml:space="preserve">1. Referenzbetrag</w:t>
      </w:r>
    </w:p>
    <w:p>
      <w:pPr>
        <w:tabs>
          <w:tab w:val="left" w:pos="425"/>
        </w:tabs>
        <w:spacing w:after="60"/>
        <w:ind w:left="425" w:hanging="425"/>
      </w:pPr>
      <w:r>
        <w:t xml:space="preserve">1.	</w:t>
      </w:r>
      <w:r>
        <w:t xml:space="preserve">Der Referenzbetrag ist der Betrag, den die Mietpartei für ihre im ZEV intern erzeugte Strommenge bezahlen müsste, wenn sie diese Menge mit dem Standardstromprodukt beim Verteilnetzbetreiber bezöge: Energie, Netznutzung, Abgaben und Leistungen an das Gemeinwesen sowie der Netzzuschlag, jeweils pro kWh.</w:t>
      </w:r>
    </w:p>
    <w:p>
      <w:pPr>
        <w:tabs>
          <w:tab w:val="left" w:pos="425"/>
        </w:tabs>
        <w:spacing w:after="60"/>
        <w:ind w:left="425" w:hanging="425"/>
      </w:pPr>
      <w:r>
        <w:t xml:space="preserve">2.	</w:t>
      </w:r>
      <w:r>
        <w:t xml:space="preserve">Hat das Standardstromprodukt unterschiedliche Tarife nach Tageszeit (Hoch- und Niedertarif), wird der Referenzbetrag je Viertelstunde mit dem jeweils geltenden Tarif berechnet.</w:t>
      </w:r>
    </w:p>
    <w:p>
      <w:pPr>
        <w:tabs>
          <w:tab w:val="left" w:pos="425"/>
        </w:tabs>
        <w:spacing w:after="60"/>
        <w:ind w:left="425" w:hanging="425"/>
      </w:pPr>
      <w:r>
        <w:t xml:space="preserve">3.	</w:t>
      </w:r>
      <w:r>
        <w:t xml:space="preserve">Feste Grund- oder Messgebühren des Standardstromprodukts werden </w:t>
      </w:r>
      <w:r>
        <w:rPr>
          <w:b/>
          <w:bCs/>
        </w:rPr>
        <w:t xml:space="preserve">[VARIANTE A:]</w:t>
      </w:r>
      <w:r>
        <w:t xml:space="preserve"> nicht berücksichtigt </w:t>
      </w:r>
      <w:r>
        <w:rPr>
          <w:b/>
          <w:bCs/>
        </w:rPr>
        <w:t xml:space="preserve">[VARIANTE B:]</w:t>
      </w:r>
      <w:r>
        <w:t xml:space="preserve"> im Verhältnis der intern erzeugten Strommenge zum Gesamtverbrauch der Mietpartei berücksichtigt.</w:t>
      </w:r>
    </w:p>
    <w:p>
      <w:pPr>
        <w:pBdr>
          <w:left w:val="single" w:color="0F5C4A" w:sz="18" w:space="6"/>
        </w:pBdr>
        <w:shd w:fill="EEF3F1" w:color="auto" w:val="clear"/>
        <w:spacing w:after="120" w:before="60"/>
        <w:ind w:left="120" w:right="120"/>
      </w:pPr>
      <w:r>
        <w:rPr>
          <w:b/>
          <w:bCs/>
          <w:color w:val="44546A"/>
          <w:sz w:val="19"/>
          <w:szCs w:val="19"/>
        </w:rPr>
        <w:t xml:space="preserve">Erläuterung zu Ziff. 1 Abs. 3:</w:t>
      </w:r>
      <w:r>
        <w:rPr>
          <w:color w:val="44546A"/>
          <w:sz w:val="19"/>
          <w:szCs w:val="19"/>
        </w:rPr>
        <w:t xml:space="preserve"> Wie feste Gebühren in den Referenzbetrag einfliessen, ist in den Vorgaben nicht ausdrücklich geregelt. Variante A ist für die Mietpartei günstiger und rechtlich risikoärmer. Diese Frage ist für die Fachprüfung vorgemerkt.</w:t>
      </w:r>
    </w:p>
    <w:p>
      <w:pPr>
        <w:pStyle w:val="Heading2"/>
      </w:pPr>
      <w:r>
        <w:t xml:space="preserve">2. Berechnungsbeispiel (Zahlen frei gewählt)</w:t>
      </w:r>
    </w:p>
    <w:p>
      <w:pPr>
        <w:spacing w:after="120"/>
      </w:pPr>
      <w:r>
        <w:t xml:space="preserve">Annahmen für eine Wohnung mit einem Jahresverbrauch von 2 500 kWh: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Position</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Wert</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Intern erzeugt und verbraucht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1 000 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Extern bezogen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1 500 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Standardstromprodukt des Netzbetreibers (Energie, Netz, Abgaben)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30.00 Rp./kWh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Externe Kosten des ZEV pro kWh (Energie, Netz, Messung, Abgaben)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29.00 Rp./kWh</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Prozentsatz der Pauschale</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80 %</w:t>
            </w:r>
          </w:p>
        </w:tc>
      </w:tr>
    </w:tbl>
    <w:p/>
    <w:p>
      <w:pPr>
        <w:spacing w:after="120"/>
      </w:pPr>
      <w:r>
        <w:t xml:space="preserve">Berechnung: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Position</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Betrag</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Intern erzeugt: 1 000 kWh × 30.00 Rp. × 80 % = 1 000 × 24.00 Rp.</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240.00</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Extern bezogen: 1 500 kWh × 29.00 Rp.</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435.00</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Total Strom für das Jahr</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Fr. 675.00</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Zum Vergleich ohne ZEV: 2 500 kWh × 30.00 Rp.</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750.00</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Ersparnis der Mietpartei</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75.00 (10 %)</w:t>
            </w:r>
          </w:p>
        </w:tc>
      </w:tr>
    </w:tbl>
    <w:p/>
    <w:p>
      <w:pPr>
        <w:pBdr>
          <w:left w:val="single" w:color="0F5C4A" w:sz="18" w:space="6"/>
        </w:pBdr>
        <w:shd w:fill="EEF3F1" w:color="auto" w:val="clear"/>
        <w:spacing w:after="120" w:before="60"/>
        <w:ind w:left="120" w:right="120"/>
      </w:pPr>
      <w:r>
        <w:rPr>
          <w:b/>
          <w:bCs/>
          <w:color w:val="44546A"/>
          <w:sz w:val="19"/>
          <w:szCs w:val="19"/>
        </w:rPr>
        <w:t xml:space="preserve">Erläuterung:</w:t>
      </w:r>
      <w:r>
        <w:rPr>
          <w:color w:val="44546A"/>
          <w:sz w:val="19"/>
          <w:szCs w:val="19"/>
        </w:rPr>
        <w:t xml:space="preserve"> Die Ersparnis hängt vom Anteil des intern erzeugten Stroms ab. Bei 40 % Eigenverbrauchsanteil und 80 % Pauschale beträgt sie im Beispiel rund 10 % der Stromkosten. Die externen Kosten pro kWh des ZEV können tiefer liegen als jene der einzelnen Mietpartei, weil der ZEV als Grosskunde abgerechnet wird; dieser Vorteil wird nach Teil A Ziff. 5 Abs. 1 lit. a ohne Zuschlag weitergegeben.</w:t>
      </w:r>
    </w:p>
    <w:p>
      <w:pPr>
        <w:pStyle w:val="Heading2"/>
      </w:pPr>
      <w:r>
        <w:t xml:space="preserve">3. Mindestinhalt der Jahresabrechnung</w:t>
      </w:r>
    </w:p>
    <w:p>
      <w:pPr>
        <w:pStyle w:val="ListParagraph"/>
        <w:numPr>
          <w:ilvl w:val="0"/>
          <w:numId w:val="2"/>
        </w:numPr>
        <w:spacing w:after="60"/>
      </w:pPr>
      <w:r>
        <w:t xml:space="preserve">Abrechnungsperiode und Mietobjekt</w:t>
      </w:r>
    </w:p>
    <w:p>
      <w:pPr>
        <w:pStyle w:val="ListParagraph"/>
        <w:numPr>
          <w:ilvl w:val="0"/>
          <w:numId w:val="2"/>
        </w:numPr>
        <w:spacing w:after="60"/>
      </w:pPr>
      <w:r>
        <w:t xml:space="preserve">Gesamtverbrauch, intern erzeugte und extern bezogene Strommenge des ZEV</w:t>
      </w:r>
    </w:p>
    <w:p>
      <w:pPr>
        <w:pStyle w:val="ListParagraph"/>
        <w:numPr>
          <w:ilvl w:val="0"/>
          <w:numId w:val="2"/>
        </w:numPr>
        <w:spacing w:after="60"/>
      </w:pPr>
      <w:r>
        <w:t xml:space="preserve">Verbrauch der Mietpartei, aufgeteilt in intern erzeugt und extern bezogen</w:t>
      </w:r>
    </w:p>
    <w:p>
      <w:pPr>
        <w:pStyle w:val="ListParagraph"/>
        <w:numPr>
          <w:ilvl w:val="0"/>
          <w:numId w:val="2"/>
        </w:numPr>
        <w:spacing w:after="60"/>
      </w:pPr>
      <w:r>
        <w:t xml:space="preserve">Externe Kosten des ZEV pro kWh mit Verweis auf die Rechnung des Lieferanten</w:t>
      </w:r>
    </w:p>
    <w:p>
      <w:pPr>
        <w:pStyle w:val="ListParagraph"/>
        <w:numPr>
          <w:ilvl w:val="0"/>
          <w:numId w:val="2"/>
        </w:numPr>
        <w:spacing w:after="60"/>
      </w:pPr>
      <w:r>
        <w:t xml:space="preserve">Tarife des Standardstromprodukts, Referenzbetrag und Prozentsatz der Pauschale</w:t>
      </w:r>
    </w:p>
    <w:p>
      <w:pPr>
        <w:pStyle w:val="ListParagraph"/>
        <w:numPr>
          <w:ilvl w:val="0"/>
          <w:numId w:val="2"/>
        </w:numPr>
        <w:spacing w:after="60"/>
      </w:pPr>
      <w:r>
        <w:t xml:space="preserve">Anteil am Allgemeinstrom und Verteilschlüssel</w:t>
      </w:r>
    </w:p>
    <w:p>
      <w:pPr>
        <w:pStyle w:val="ListParagraph"/>
        <w:numPr>
          <w:ilvl w:val="0"/>
          <w:numId w:val="2"/>
        </w:numPr>
        <w:spacing w:after="60"/>
      </w:pPr>
      <w:r>
        <w:t xml:space="preserve">Akontozahlungen, Saldo und Zahlungsfrist</w:t>
      </w:r>
    </w:p>
    <w:p>
      <w:pPr>
        <w:pStyle w:val="ListParagraph"/>
        <w:numPr>
          <w:ilvl w:val="0"/>
          <w:numId w:val="2"/>
        </w:numPr>
        <w:spacing w:after="60"/>
      </w:pPr>
      <w:r>
        <w:t xml:space="preserve">Hinweis auf das Einsichtsrecht und die Schlichtungsbehörde in Mietsachen</w:t>
      </w:r>
    </w:p>
    <w:p>
      <w:pPr>
        <w:pStyle w:val="Heading1"/>
        <w:pageBreakBefore/>
      </w:pPr>
      <w:r>
        <w:t xml:space="preserve">Teil C – Unterlagen zur Einführung in bestehenden Mietverhältnissen</w:t>
      </w:r>
    </w:p>
    <w:p>
      <w:pPr>
        <w:pStyle w:val="Heading2"/>
      </w:pPr>
      <w:r>
        <w:t xml:space="preserve">1. Begleitschreiben (Vorschlag)</w:t>
      </w:r>
    </w:p>
    <w:p>
      <w:pPr>
        <w:spacing w:after="120"/>
      </w:pPr>
      <w:r>
        <w:t xml:space="preserve">[Ort], [Datum]</w:t>
      </w:r>
    </w:p>
    <w:p>
      <w:pPr>
        <w:spacing w:after="120"/>
      </w:pPr>
      <w:r>
        <w:rPr>
          <w:b/>
          <w:bCs/>
        </w:rPr>
        <w:t xml:space="preserve">Einführung eines Zusammenschlusses zum Eigenverbrauch auf dem Areal «[Name]»</w:t>
      </w:r>
    </w:p>
    <w:p>
      <w:pPr>
        <w:spacing w:after="120"/>
      </w:pPr>
      <w:r>
        <w:t xml:space="preserve">Sehr geehrte Mieterin, sehr geehrter Mieter</w:t>
      </w:r>
    </w:p>
    <w:p>
      <w:pPr>
        <w:spacing w:after="120"/>
      </w:pPr>
      <w:r>
        <w:t xml:space="preserve">Auf dem Areal «[Name]» produzieren ab [Datum] Photovoltaikanlagen mit einer Leistung von [●] kWp Solarstrom. Wir möchten Ihnen diesen Strom direkt liefern und bilden dafür einen Zusammenschluss zum Eigenverbrauch (ZEV).</w:t>
      </w:r>
    </w:p>
    <w:p>
      <w:pPr>
        <w:spacing w:after="120"/>
      </w:pPr>
      <w:r>
        <w:rPr>
          <w:b/>
          <w:bCs/>
        </w:rPr>
        <w:t xml:space="preserve">Was ändert sich für Sie?</w:t>
      </w:r>
      <w:r>
        <w:t xml:space="preserve"> Sie beziehen den Strom künftig nicht mehr von [Verteilnetzbetreiber], sondern von uns. Für den Solarstrom bezahlen Sie höchstens 80 % des Preises, den Sie beim Netzbetreiber für dieselbe Menge bezahlen würden. Den Strom aus dem Netz verrechnen wir Ihnen zu unseren effektiven Kosten ohne Zuschlag. Die Stromkosten werden neu als Nebenkosten abgerechnet. Nach unserer Schätzung sparen Sie bei einem durchschnittlichen Verbrauch rund [●] Franken pro Jahr (Berechnung in der Beilage).</w:t>
      </w:r>
    </w:p>
    <w:p>
      <w:pPr>
        <w:spacing w:after="120"/>
      </w:pPr>
      <w:r>
        <w:rPr>
          <w:b/>
          <w:bCs/>
        </w:rPr>
        <w:t xml:space="preserve">Sie können wählen.</w:t>
      </w:r>
      <w:r>
        <w:t xml:space="preserve"> Als bestehende Mietpartei müssen Sie nicht teilnehmen. Wenn Sie weiterhin Kundin oder Kunde von [Verteilnetzbetreiber] bleiben möchten, teilen Sie uns dies bitte mit der beiliegenden Erklärung bis zum </w:t>
      </w:r>
      <w:r>
        <w:rPr>
          <w:b/>
          <w:bCs/>
        </w:rPr>
        <w:t xml:space="preserve">[Datum, innert 30 Tagen nach Erhalt des Formulars]</w:t>
      </w:r>
      <w:r>
        <w:t xml:space="preserve"> mit, am besten eingeschrieben. Ihnen entstehen dadurch keine Kosten.</w:t>
      </w:r>
    </w:p>
    <w:p>
      <w:pPr>
        <w:spacing w:after="120"/>
      </w:pPr>
      <w:r>
        <w:rPr>
          <w:b/>
          <w:bCs/>
        </w:rPr>
        <w:t xml:space="preserve">Unterlagen:</w:t>
      </w:r>
      <w:r>
        <w:t xml:space="preserve"> amtliches Formular zur Mitteilung einer Vertragsänderung, Zusatz zum Mietvertrag, Abrechnungsgrundsätze mit Berechnungsbeispiel, Erklärung über Teilnahme oder Ablehnung.</w:t>
      </w:r>
    </w:p>
    <w:p>
      <w:pPr>
        <w:spacing w:after="120"/>
      </w:pPr>
      <w:r>
        <w:t xml:space="preserve">Für Fragen stehen wir Ihnen gerne zur Verfügung: [Kontakt]. Am [Datum] informieren wir an einer Veranstaltung vor Ort.</w:t>
      </w:r>
    </w:p>
    <w:p>
      <w:pPr>
        <w:spacing w:after="120"/>
      </w:pPr>
      <w:r>
        <w:t xml:space="preserve">Freundliche Grüsse</w:t>
      </w:r>
    </w:p>
    <w:p>
      <w:pPr>
        <w:spacing w:after="120"/>
      </w:pPr>
      <w:r>
        <w:t xml:space="preserve">[Vermieterin]</w:t>
      </w:r>
    </w:p>
    <w:p>
      <w:pPr>
        <w:pStyle w:val="Heading2"/>
      </w:pPr>
      <w:r>
        <w:t xml:space="preserve">2. Begründung auf dem amtlichen Formular (Vorschlag)</w:t>
      </w:r>
    </w:p>
    <w:p>
      <w:pPr>
        <w:pBdr>
          <w:left w:val="single" w:color="0F5C4A" w:sz="18" w:space="6"/>
        </w:pBdr>
        <w:shd w:fill="EEF3F1" w:color="auto" w:val="clear"/>
        <w:spacing w:after="120" w:before="60"/>
        <w:ind w:left="120" w:right="120"/>
      </w:pPr>
      <w:r>
        <w:rPr>
          <w:color w:val="44546A"/>
          <w:sz w:val="19"/>
          <w:szCs w:val="19"/>
        </w:rPr>
        <w:t xml:space="preserve">Teilnahme am Zusammenschluss zum Eigenverbrauch auf dem Areal «[Name]» gemäss beiliegendem Zusatz zum Mietvertrag. Die Kosten für den Strom aus den Photovoltaikanlagen und aus dem öffentlichen Netz werden neu als Nebenkosten mit monatlichen Akontozahlungen von Fr. [●] belastet; im Gegenzug entfällt die Stromrechnung von [Verteilnetzbetreiber]. </w:t>
      </w:r>
      <w:r>
        <w:rPr>
          <w:b/>
          <w:bCs/>
          <w:color w:val="44546A"/>
          <w:sz w:val="19"/>
          <w:szCs w:val="19"/>
        </w:rPr>
        <w:t xml:space="preserve">[VARIANTE A:]</w:t>
      </w:r>
      <w:r>
        <w:rPr>
          <w:color w:val="44546A"/>
          <w:sz w:val="19"/>
          <w:szCs w:val="19"/>
        </w:rPr>
        <w:t xml:space="preserve"> Die neuen Nebenkosten enthalten keine Positionen, die bisher im Nettomietzins enthalten waren. </w:t>
      </w:r>
      <w:r>
        <w:rPr>
          <w:b/>
          <w:bCs/>
          <w:color w:val="44546A"/>
          <w:sz w:val="19"/>
          <w:szCs w:val="19"/>
        </w:rPr>
        <w:t xml:space="preserve">[VARIANTE B:]</w:t>
      </w:r>
      <w:r>
        <w:rPr>
          <w:color w:val="44546A"/>
          <w:sz w:val="19"/>
          <w:szCs w:val="19"/>
        </w:rPr>
        <w:t xml:space="preserve"> Bisher im Nettomietzins enthalten waren die Kosten für [Allgemeinstrom]; der Nettomietzins wird um Fr. [●] pro Monat gesenkt. Förderbeiträge an die Anlagen wurden </w:t>
      </w:r>
      <w:r>
        <w:rPr>
          <w:b/>
          <w:bCs/>
          <w:color w:val="44546A"/>
          <w:sz w:val="19"/>
          <w:szCs w:val="19"/>
        </w:rPr>
        <w:t xml:space="preserve">[im Betrag von Fr. ● ausgerichtet / beantragt und werden im Umfang von Fr. ● erwartet / nicht beantragt]</w:t>
      </w:r>
      <w:r>
        <w:rPr>
          <w:color w:val="44546A"/>
          <w:sz w:val="19"/>
          <w:szCs w:val="19"/>
        </w:rPr>
        <w:t xml:space="preserve">. Sie können die Teilnahme ablehnen, ohne die Vertragsänderung anzufechten; senden Sie dazu die beiliegende Erklärung innert 30 Tagen zurück. Weitere Erläuterungen im Beiblatt vom [Datum].</w:t>
      </w:r>
    </w:p>
    <w:p>
      <w:pPr>
        <w:pBdr>
          <w:left w:val="single" w:color="0F5C4A" w:sz="18" w:space="6"/>
        </w:pBdr>
        <w:shd w:fill="EEF3F1" w:color="auto" w:val="clear"/>
        <w:spacing w:after="120" w:before="60"/>
        <w:ind w:left="120" w:right="120"/>
      </w:pPr>
      <w:r>
        <w:rPr>
          <w:b/>
          <w:bCs/>
          <w:color w:val="44546A"/>
          <w:sz w:val="19"/>
          <w:szCs w:val="19"/>
        </w:rPr>
        <w:t xml:space="preserve">Erläuterung zu Teil C:</w:t>
      </w:r>
      <w:r>
        <w:rPr>
          <w:color w:val="44546A"/>
          <w:sz w:val="19"/>
          <w:szCs w:val="19"/>
        </w:rPr>
        <w:t xml:space="preserve"> Die Einführung neuer Nebenkosten im bestehenden Mietverhältnis ist eine einseitige Vertragsänderung und muss mit dem amtlichen Formular angezeigt und begründet werden; sonst ist sie nichtig. Die Mietpartei muss erkennen können, wie sich Mietzins und Nebenkosten verändern und welche Kosten wegfallen. Wurde der Allgemeinstrom bisher über den Nettomietzins abgegolten, ist dieser zu senken, sonst wird doppelt belastet. Praktisch empfiehlt es sich, die Teilnahmebereitschaft vorab abzuklären und das Formular nur jenen Mietparteien zuzustellen, die teilnehmen wollen.</w:t>
      </w:r>
    </w:p>
    <w:p>
      <w:pPr>
        <w:pStyle w:val="Heading2"/>
      </w:pPr>
      <w:r>
        <w:t xml:space="preserve">3. Erklärung über Teilnahme oder Ablehnung</w:t>
      </w:r>
    </w:p>
    <w:p>
      <w:pPr>
        <w:spacing w:after="120"/>
      </w:pPr>
      <w:r>
        <w:t xml:space="preserve">Mietobjekt: [Adresse, Objekt-Nr.]</w:t>
      </w:r>
    </w:p>
    <w:p>
      <w:pPr>
        <w:spacing w:after="120"/>
      </w:pPr>
      <w:r>
        <w:t xml:space="preserve">Mietpartei: [Namen]</w:t>
      </w:r>
    </w:p>
    <w:p>
      <w:pPr>
        <w:spacing w:after="120"/>
      </w:pPr>
      <w:r>
        <w:t xml:space="preserve">☐ Ich nehme / Wir nehmen am Zusammenschluss zum Eigenverbrauch teil.</w:t>
      </w:r>
    </w:p>
    <w:p>
      <w:pPr>
        <w:spacing w:after="120"/>
      </w:pPr>
      <w:r>
        <w:t xml:space="preserve">☐ Ich lehne / Wir lehnen die Teilnahme ab und bleibe(n) Kundin oder Kunde von [Verteilnetzbetreiber].</w:t>
      </w:r>
    </w:p>
    <w:p>
      <w:pPr>
        <w:spacing w:after="120"/>
      </w:pPr>
      <w:r>
        <w:t xml:space="preserve">[Ort], [Datum] ______________________________ (alle Mietparteien)</w:t>
      </w:r>
    </w:p>
    <w:p>
      <w:pPr>
        <w:pStyle w:val="Heading1"/>
        <w:pageBreakBefore/>
      </w:pPr>
      <w:r>
        <w:t xml:space="preserve">Teil D – Stammdatenblatt</w:t>
      </w:r>
    </w:p>
    <w:p>
      <w:pPr>
        <w:spacing w:after="120"/>
      </w:pPr>
      <w:r>
        <w:rPr>
          <w:b/>
          <w:bCs/>
        </w:rPr>
        <w:t xml:space="preserve">Areal:</w:t>
      </w:r>
      <w:r>
        <w:t xml:space="preserve"> [Name, Adresse(n), Gemeinde]</w:t>
      </w:r>
    </w:p>
    <w:p>
      <w:pPr>
        <w:spacing w:after="120"/>
      </w:pPr>
      <w:r>
        <w:rPr>
          <w:b/>
          <w:bCs/>
        </w:rPr>
        <w:t xml:space="preserve">Grundstücke:</w:t>
      </w:r>
      <w:r>
        <w:t xml:space="preserve"> [Kat.-Nr.] · Eigentümerin: [●] · Durchleitungsrechte: [vorhanden / nicht nötig]</w:t>
      </w:r>
    </w:p>
    <w:p>
      <w:pPr>
        <w:spacing w:after="120"/>
      </w:pPr>
      <w:r>
        <w:rPr>
          <w:b/>
          <w:bCs/>
        </w:rPr>
        <w:t xml:space="preserve">Verteilnetzbetreiber:</w:t>
      </w:r>
      <w:r>
        <w:t xml:space="preserve"> [●] · Messpunkt(e) des ZEV: [●] · Anschlussleistung: [●] kVA</w:t>
      </w:r>
    </w:p>
    <w:p>
      <w:pPr>
        <w:spacing w:after="120"/>
      </w:pPr>
      <w:r>
        <w:rPr>
          <w:b/>
          <w:bCs/>
        </w:rPr>
        <w:t xml:space="preserve">Erzeugungsanlagen</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Anlage</w:t>
            </w:r>
          </w:p>
        </w:tc>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Standort</w:t>
            </w:r>
          </w:p>
        </w:tc>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Leistung (kWp)</w:t>
            </w:r>
          </w:p>
        </w:tc>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Inbetriebnahme</w:t>
            </w:r>
          </w:p>
        </w:tc>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Eigentum</w:t>
            </w:r>
          </w:p>
        </w:tc>
      </w:tr>
      <w:tr>
        <w:trPr>
          <w:tblHeader w:val="off"/>
        </w:trPr>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[PV 1]</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[Dach Haus A]</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[Vermieterin / Contractor]</w:t>
            </w:r>
          </w:p>
        </w:tc>
      </w:tr>
      <w:tr>
        <w:trPr>
          <w:tblHeader w:val="off"/>
        </w:trPr>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[PV 2]</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r>
    </w:tbl>
    <w:p/>
    <w:p>
      <w:pPr>
        <w:spacing w:after="120"/>
      </w:pPr>
      <w:r>
        <w:t xml:space="preserve">Produktionsleistung in % der Anschlussleistung: [●] % (mindestens 10 %)</w:t>
      </w:r>
    </w:p>
    <w:p>
      <w:pPr>
        <w:spacing w:after="120"/>
      </w:pPr>
      <w:r>
        <w:rPr>
          <w:b/>
          <w:bCs/>
        </w:rPr>
        <w:t xml:space="preserve">Speicher:</w:t>
      </w:r>
      <w:r>
        <w:t xml:space="preserve"> [keine / Typ, Kapazität kWh, Leistung kW, Verwendung]</w:t>
      </w:r>
    </w:p>
    <w:p>
      <w:pPr>
        <w:spacing w:after="120"/>
      </w:pPr>
      <w:r>
        <w:rPr>
          <w:b/>
          <w:bCs/>
        </w:rPr>
        <w:t xml:space="preserve">Teilnehmende Mietobjekte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Objekt-Nr.</w:t>
            </w:r>
          </w:p>
        </w:tc>
        <w:tc>
          <w:tcPr>
            <w:tcW w:type="dxa" w:w="1504"/>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Adresse</w:t>
            </w:r>
          </w:p>
        </w:tc>
        <w:tc>
          <w:tcPr>
            <w:tcW w:type="dxa" w:w="1504"/>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Mietpartei</w:t>
            </w:r>
          </w:p>
        </w:tc>
        <w:tc>
          <w:tcPr>
            <w:tcW w:type="dxa" w:w="1504"/>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Zähler-Nr.</w:t>
            </w:r>
          </w:p>
        </w:tc>
        <w:tc>
          <w:tcPr>
            <w:tcW w:type="dxa" w:w="1504"/>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Teilnahme seit</w:t>
            </w:r>
          </w:p>
        </w:tc>
        <w:tc>
          <w:tcPr>
            <w:tcW w:type="dxa" w:w="1504"/>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Nutzung</w:t>
            </w:r>
          </w:p>
        </w:tc>
      </w:tr>
      <w:tr>
        <w:trPr>
          <w:tblHeader w:val="off"/>
        </w:trPr>
        <w:tc>
          <w:tcPr>
            <w:tcW w:type="dxa" w:w="1504"/>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504"/>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504"/>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504"/>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504"/>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504"/>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[Wohnen / Gewerbe]</w:t>
            </w:r>
          </w:p>
        </w:tc>
      </w:tr>
    </w:tbl>
    <w:p/>
    <w:p>
      <w:pPr>
        <w:spacing w:after="120"/>
      </w:pPr>
      <w:r>
        <w:rPr>
          <w:b/>
          <w:bCs/>
        </w:rPr>
        <w:t xml:space="preserve">Nicht teilnehmende Mietobjekte</w:t>
      </w:r>
      <w:r>
        <w:t xml:space="preserve"> (Ablehnung bei Einführung): [Objekt-Nr., Lösung für Belieferung durch den Netzbetreiber]</w:t>
      </w:r>
    </w:p>
    <w:p>
      <w:pPr>
        <w:spacing w:after="120"/>
      </w:pPr>
      <w:r>
        <w:rPr>
          <w:b/>
          <w:bCs/>
        </w:rPr>
        <w:t xml:space="preserve">Vertretung:</w:t>
      </w:r>
      <w:r>
        <w:t xml:space="preserve"> [Name, Kontakt] · </w:t>
      </w:r>
      <w:r>
        <w:rPr>
          <w:b/>
          <w:bCs/>
        </w:rPr>
        <w:t xml:space="preserve">Abrechnungsstelle:</w:t>
      </w:r>
      <w:r>
        <w:t xml:space="preserve"> [Name, Kontakt]</w:t>
      </w:r>
    </w:p>
    <w:p>
      <w:pPr>
        <w:spacing w:after="120"/>
      </w:pPr>
      <w:r>
        <w:rPr>
          <w:b/>
          <w:bCs/>
        </w:rPr>
        <w:t xml:space="preserve">Stromprodukt:</w:t>
      </w:r>
      <w:r>
        <w:t xml:space="preserve"> [Produkt, Lieferant] · </w:t>
      </w:r>
      <w:r>
        <w:rPr>
          <w:b/>
          <w:bCs/>
        </w:rPr>
        <w:t xml:space="preserve">Prozentsatz Pauschale:</w:t>
      </w:r>
      <w:r>
        <w:t xml:space="preserve"> [●] %</w:t>
      </w:r>
    </w:p>
    <w:p>
      <w:pPr>
        <w:spacing w:after="120"/>
      </w:pPr>
      <w:r>
        <w:t xml:space="preserve">Stand: [Datum]</w:t>
      </w:r>
    </w:p>
    <w:p>
      <w:pPr>
        <w:pStyle w:val="Heading2"/>
      </w:pPr>
      <w:r>
        <w:t xml:space="preserve">Offene Fragen – Rückmeldungen erwünscht</w:t>
      </w:r>
    </w:p>
    <w:p>
      <w:pPr>
        <w:tabs>
          <w:tab w:val="left" w:pos="425"/>
        </w:tabs>
        <w:spacing w:after="60"/>
        <w:ind w:left="425" w:hanging="425"/>
      </w:pPr>
      <w:r>
        <w:t xml:space="preserve">1.	</w:t>
      </w:r>
      <w:r>
        <w:rPr>
          <w:b/>
          <w:bCs/>
        </w:rPr>
        <w:t xml:space="preserve">Artikelnummern seit 1. Januar 2025.</w:t>
      </w:r>
      <w:r>
        <w:t xml:space="preserve"> Stehen die Bestimmungen zur Kostenanlastung an Mietparteien weiterhin in Art. 16 EnV, oder wurden sie mit der Umsetzung des Mantelerlasses verschoben? Gibt es inhaltliche Änderungen an der Pauschale?</w:t>
      </w:r>
    </w:p>
    <w:p>
      <w:pPr>
        <w:tabs>
          <w:tab w:val="left" w:pos="425"/>
        </w:tabs>
        <w:spacing w:after="60"/>
        <w:ind w:left="425" w:hanging="425"/>
      </w:pPr>
      <w:r>
        <w:t xml:space="preserve">2.	</w:t>
      </w:r>
      <w:r>
        <w:rPr>
          <w:b/>
          <w:bCs/>
        </w:rPr>
        <w:t xml:space="preserve">Referenzbetrag.</w:t>
      </w:r>
      <w:r>
        <w:t xml:space="preserve"> Wie sind feste Grund- und Messgebühren des Standardstromprodukts zu berücksichtigen (Teil B Ziff. 1 Abs. 3)? Ist die Berechnung je Viertelstunde mit Hoch- und Niedertarif sachgerecht?</w:t>
      </w:r>
    </w:p>
    <w:p>
      <w:pPr>
        <w:tabs>
          <w:tab w:val="left" w:pos="425"/>
        </w:tabs>
        <w:spacing w:after="60"/>
        <w:ind w:left="425" w:hanging="425"/>
      </w:pPr>
      <w:r>
        <w:t xml:space="preserve">3.	</w:t>
      </w:r>
      <w:r>
        <w:rPr>
          <w:b/>
          <w:bCs/>
        </w:rPr>
        <w:t xml:space="preserve">Freier Markt.</w:t>
      </w:r>
      <w:r>
        <w:t xml:space="preserve"> Bleibt das Standardstromprodukt des Verteilnetzbetreibers als Referenz massgebend, wenn der ZEV Strom im freien Markt beschafft (Teil A Ziff. 6 Abs. 3)?</w:t>
      </w:r>
    </w:p>
    <w:p>
      <w:pPr>
        <w:tabs>
          <w:tab w:val="left" w:pos="425"/>
        </w:tabs>
        <w:spacing w:after="60"/>
        <w:ind w:left="425" w:hanging="425"/>
      </w:pPr>
      <w:r>
        <w:t xml:space="preserve">4.	</w:t>
      </w:r>
      <w:r>
        <w:rPr>
          <w:b/>
          <w:bCs/>
        </w:rPr>
        <w:t xml:space="preserve">Nicht teilnehmende Mietparteien.</w:t>
      </w:r>
      <w:r>
        <w:t xml:space="preserve"> Wie verbreitet ist die rechnerische Lösung mit Smart Metern statt getrennter Leitungen?</w:t>
      </w:r>
    </w:p>
    <w:p>
      <w:pPr>
        <w:tabs>
          <w:tab w:val="left" w:pos="425"/>
        </w:tabs>
        <w:spacing w:after="60"/>
        <w:ind w:left="425" w:hanging="425"/>
      </w:pPr>
      <w:r>
        <w:t xml:space="preserve">5.	</w:t>
      </w:r>
      <w:r>
        <w:rPr>
          <w:b/>
          <w:bCs/>
        </w:rPr>
        <w:t xml:space="preserve">Virtueller ZEV.</w:t>
      </w:r>
      <w:r>
        <w:t xml:space="preserve"> Soll das Muster auch die seit 2025 zulässige Nutzung von Anschlussleitungen abdecken?</w:t>
      </w:r>
    </w:p>
    <w:p>
      <w:pPr>
        <w:tabs>
          <w:tab w:val="left" w:pos="425"/>
        </w:tabs>
        <w:spacing w:after="60"/>
        <w:ind w:left="425" w:hanging="425"/>
      </w:pPr>
      <w:r>
        <w:t xml:space="preserve">6.	</w:t>
      </w:r>
      <w:r>
        <w:rPr>
          <w:b/>
          <w:bCs/>
        </w:rPr>
        <w:t xml:space="preserve">Speicher und Ladeinfrastruktur.</w:t>
      </w:r>
      <w:r>
        <w:t xml:space="preserve"> Ist die Zuordnung von Speicherstrom und die Abrechnung von Ladestationen praxistauglich?</w:t>
      </w:r>
    </w:p>
    <w:p>
      <w:pPr>
        <w:tabs>
          <w:tab w:val="left" w:pos="425"/>
        </w:tabs>
        <w:spacing w:after="60"/>
        <w:ind w:left="425" w:hanging="425"/>
      </w:pPr>
      <w:r>
        <w:t xml:space="preserve">7.	</w:t>
      </w:r>
      <w:r>
        <w:rPr>
          <w:b/>
          <w:bCs/>
        </w:rPr>
        <w:t xml:space="preserve">Gewerbemietparteien</w:t>
      </w:r>
      <w:r>
        <w:t xml:space="preserve"> mit mehr als 100 MWh Jahresverbrauch: Braucht es besondere Regeln?</w:t>
      </w:r>
    </w:p>
    <w:p>
      <w:pPr>
        <w:pStyle w:val="Heading2"/>
      </w:pPr>
      <w:r>
        <w:t xml:space="preserve">Anhang – Quellen</w:t>
      </w:r>
    </w:p>
    <w:p>
      <w:pPr>
        <w:pStyle w:val="ListParagraph"/>
        <w:numPr>
          <w:ilvl w:val="0"/>
          <w:numId w:val="2"/>
        </w:numPr>
        <w:spacing w:after="60"/>
      </w:pPr>
      <w:r>
        <w:t xml:space="preserve">Energiegesetz (EnG), SR 730.0, Art. 16–18</w:t>
      </w:r>
    </w:p>
    <w:p>
      <w:pPr>
        <w:pStyle w:val="ListParagraph"/>
        <w:numPr>
          <w:ilvl w:val="0"/>
          <w:numId w:val="2"/>
        </w:numPr>
        <w:spacing w:after="60"/>
      </w:pPr>
      <w:r>
        <w:t xml:space="preserve">Energieverordnung (EnV), SR 730.01, Art. 14–18</w:t>
      </w:r>
    </w:p>
    <w:p>
      <w:pPr>
        <w:pStyle w:val="ListParagraph"/>
        <w:numPr>
          <w:ilvl w:val="0"/>
          <w:numId w:val="2"/>
        </w:numPr>
        <w:spacing w:after="60"/>
      </w:pPr>
      <w:r>
        <w:t xml:space="preserve">Obligationenrecht, Art. 257a, 257b, 269d; Verordnung über die Miete und Pacht von Wohn- und Geschäftsräumen (VMWG)</w:t>
      </w:r>
    </w:p>
    <w:p>
      <w:pPr>
        <w:pStyle w:val="ListParagraph"/>
        <w:numPr>
          <w:ilvl w:val="0"/>
          <w:numId w:val="2"/>
        </w:numPr>
        <w:spacing w:after="60"/>
      </w:pPr>
      <w:r>
        <w:t xml:space="preserve">Stromversorgungsverordnung (StromVV), SR 734.71, Art. 11</w:t>
      </w:r>
    </w:p>
    <w:p>
      <w:pPr>
        <w:pStyle w:val="ListParagraph"/>
        <w:numPr>
          <w:ilvl w:val="0"/>
          <w:numId w:val="2"/>
        </w:numPr>
        <w:spacing w:after="60"/>
      </w:pPr>
      <w:r>
        <w:t xml:space="preserve">EnergieSchweiz, Leitfaden Eigenverbrauch, Version 3.0 (Mai 2023), erarbeitet von Swissolar, HEV Schweiz und dem Schweizerischen Mieterinnen- und Mieterverband</w:t>
      </w:r>
    </w:p>
    <w:p>
      <w:pPr>
        <w:pStyle w:val="ListParagraph"/>
        <w:numPr>
          <w:ilvl w:val="0"/>
          <w:numId w:val="2"/>
        </w:numPr>
        <w:spacing w:after="60"/>
      </w:pPr>
      <w:r>
        <w:t xml:space="preserve">ElCom, Mitteilungen zu Eigenverbrauch und Zusammenschluss zum Eigenverbrauch</w:t>
      </w:r>
    </w:p>
    <w:p>
      <w:pPr>
        <w:pStyle w:val="Heading2"/>
      </w:pPr>
      <w:r>
        <w:t xml:space="preserve">Änderungsverlauf</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Version</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Datum</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Änderung</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0.9</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4. Oktober 2026</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Entwurf zur Diskussion veröffentlicht</w:t>
            </w:r>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Open Energy Archive · CC BY 4.0 · Keine Rechtsberatung · Seite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5" w:hanging="283"/>
      </w:pPr>
    </w:lvl>
    <w:lvl w:ilvl="1" w:tentative="1">
      <w:start w:val="1"/>
      <w:numFmt w:val="bullet"/>
      <w:lvlText w:val="–"/>
      <w:lvlJc w:val="left"/>
      <w:pPr>
        <w:ind w:left="85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F5C4A"/>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40"/>
      <w:outlineLvl w:val="2"/>
    </w:pPr>
    <w:rPr>
      <w:rFonts w:ascii="Arial" w:cs="Arial" w:eastAsia="Arial" w:hAnsi="Arial"/>
      <w:b/>
      <w:bCs/>
      <w:color w:val="0F5C4A"/>
      <w:sz w:val="22"/>
      <w:szCs w:val="22"/>
    </w:rPr>
  </w:style>
  <w:style w:type="paragraph" w:styleId="Heading4">
    <w:name w:val="Heading 4"/>
    <w:basedOn w:val="Normal"/>
    <w:next w:val="Normal"/>
    <w:qFormat/>
    <w:pPr>
      <w:keepNext/>
      <w:spacing w:after="80" w:before="200"/>
      <w:outlineLvl w:val="3"/>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Mustervertrag: Zusammenschluss zum Eigenverbrauch (ZEV) in Mietverhältnissen</dc:title>
  <dc:creator>Open Energy Archive</dc:creator>
  <dc:description>CC BY 4.0 – Open Energy Archive</dc:description>
  <cp:lastModifiedBy>Un-named</cp:lastModifiedBy>
  <cp:revision>1</cp:revision>
  <dcterms:created xsi:type="dcterms:W3CDTF">2026-10-04T08:16:02.494Z</dcterms:created>
  <dcterms:modified xsi:type="dcterms:W3CDTF">2026-10-04T08:16:02.494Z</dcterms:modified>
</cp:coreProperties>
</file>

<file path=docProps/custom.xml><?xml version="1.0" encoding="utf-8"?>
<Properties xmlns="http://schemas.openxmlformats.org/officeDocument/2006/custom-properties" xmlns:vt="http://schemas.openxmlformats.org/officeDocument/2006/docPropsVTypes"/>
</file>