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65EB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GigaWorld-Policy来了，「世界模型驱动的具身基模公司」极佳视界发布性能最强的实时「世界-动作模型 WA」</w:t>
      </w:r>
    </w:p>
    <w:p w14:paraId="73267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「世界模型驱动的具身基模公司」极佳视界今日迎来里程碑式突破：GigaWorld-Policy 正式亮相，实现对主流「世界-动作模型 WA」推理效率和性能的全面超越。实测数据显示，GigaWorld-Policy 实现了</w:t>
      </w:r>
      <w:r>
        <w:rPr>
          <w:rFonts w:ascii="Arial" w:hAnsi="Arial" w:eastAsia="等线" w:cs="Arial"/>
          <w:b/>
          <w:color w:val="245BDB"/>
          <w:sz w:val="22"/>
        </w:rPr>
        <w:t>10 倍推理速度与10 倍训练效率的跨越式提升，任务成功率更大幅上涨 30%，</w:t>
      </w:r>
      <w:r>
        <w:rPr>
          <w:rFonts w:ascii="Arial" w:hAnsi="Arial" w:eastAsia="等线" w:cs="Arial"/>
          <w:sz w:val="22"/>
        </w:rPr>
        <w:t>这标志着具身智能领域进入了世界模型驱动的新纪元。</w:t>
      </w:r>
    </w:p>
    <w:p w14:paraId="2D3C0177">
      <w:pPr>
        <w:spacing w:before="120" w:after="120" w:line="288" w:lineRule="auto"/>
        <w:ind w:left="0"/>
        <w:jc w:val="left"/>
      </w:pPr>
    </w:p>
    <w:p w14:paraId="0D90FAAC">
      <w:pPr>
        <w:spacing w:before="120" w:after="120" w:line="288" w:lineRule="auto"/>
        <w:ind w:left="0"/>
        <w:jc w:val="left"/>
      </w:pPr>
    </w:p>
    <w:p w14:paraId="2F9F3D02">
      <w:pPr>
        <w:spacing w:before="320" w:after="120" w:line="288" w:lineRule="auto"/>
        <w:ind w:left="0"/>
        <w:jc w:val="center"/>
        <w:outlineLvl w:val="1"/>
      </w:pPr>
      <w:bookmarkStart w:id="0" w:name="heading_0"/>
      <w:r>
        <w:rPr>
          <w:rFonts w:ascii="Arial" w:hAnsi="Arial" w:eastAsia="等线" w:cs="Arial"/>
          <w:b/>
          <w:color w:val="245BDB"/>
          <w:sz w:val="32"/>
        </w:rPr>
        <w:t>01</w:t>
      </w:r>
      <w:bookmarkEnd w:id="0"/>
    </w:p>
    <w:p w14:paraId="274D23D1">
      <w:pPr>
        <w:spacing w:before="320" w:after="120" w:line="288" w:lineRule="auto"/>
        <w:ind w:left="0"/>
        <w:jc w:val="center"/>
        <w:outlineLvl w:val="1"/>
      </w:pPr>
      <w:bookmarkStart w:id="1" w:name="heading_1"/>
      <w:r>
        <w:rPr>
          <w:rFonts w:ascii="Arial" w:hAnsi="Arial" w:eastAsia="等线" w:cs="Arial"/>
          <w:b/>
          <w:color w:val="245BDB"/>
          <w:sz w:val="32"/>
        </w:rPr>
        <w:t>高效的世界-动作模型架构：10倍推理速度提升</w:t>
      </w:r>
      <w:bookmarkEnd w:id="1"/>
    </w:p>
    <w:p w14:paraId="3E5FC20A">
      <w:pPr>
        <w:spacing w:before="120" w:after="120" w:line="288" w:lineRule="auto"/>
        <w:ind w:left="0"/>
        <w:jc w:val="left"/>
      </w:pPr>
    </w:p>
    <w:p w14:paraId="1DB95C6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在 GigaWorld-Policy中，我们创新性打造了新一代高效的世界-动作模型架构。不同于传统 WA 架构依赖低效、冗长的视频预测链路，GigaWorld-Policy </w:t>
      </w:r>
      <w:r>
        <w:rPr>
          <w:rFonts w:ascii="Arial" w:hAnsi="Arial" w:eastAsia="等线" w:cs="Arial"/>
          <w:b/>
          <w:color w:val="245BDB"/>
          <w:sz w:val="22"/>
        </w:rPr>
        <w:t>以动作为中心的模型范式突破了跨模态耦合瓶颈，从架构层面实现推理效率的跃迁式提升。</w:t>
      </w:r>
    </w:p>
    <w:p w14:paraId="26B17FF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GigaWorld-Policy 基于</w:t>
      </w:r>
      <w:r>
        <w:rPr>
          <w:rFonts w:ascii="Arial" w:hAnsi="Arial" w:eastAsia="等线" w:cs="Arial"/>
          <w:b/>
          <w:color w:val="245BDB"/>
          <w:sz w:val="22"/>
        </w:rPr>
        <w:t>轻量级世界模型 GigaWorld-0.5</w:t>
      </w:r>
      <w:r>
        <w:rPr>
          <w:rFonts w:ascii="Arial" w:hAnsi="Arial" w:eastAsia="等线" w:cs="Arial"/>
          <w:sz w:val="22"/>
        </w:rPr>
        <w:t xml:space="preserve"> 构建，通过多视角拼接的紧凑表征进行未来具身操作视频的高效预测，大幅降低推理阶段的显存占用与计算成本，为实际部署提供了工业级的稳定性与可扩展性。</w:t>
      </w:r>
    </w:p>
    <w:p w14:paraId="190EFAE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GigaWorld-Policy 在架构层面实现了</w:t>
      </w:r>
      <w:r>
        <w:rPr>
          <w:rFonts w:ascii="Arial" w:hAnsi="Arial" w:eastAsia="等线" w:cs="Arial"/>
          <w:b/>
          <w:color w:val="245BDB"/>
          <w:sz w:val="22"/>
        </w:rPr>
        <w:t>统一化的多模态表征与协同建模</w:t>
      </w:r>
      <w:r>
        <w:rPr>
          <w:rFonts w:ascii="Arial" w:hAnsi="Arial" w:eastAsia="等线" w:cs="Arial"/>
          <w:sz w:val="22"/>
        </w:rPr>
        <w:t>。模型将视觉观测、机器人状态与动作序列共同映射到同一嵌入空间，使不同模态能够在同一 Transformer 主干下被一致地处理。由此，在底层结构上原生建立起跨模态语义对齐与信息融合，避免传统多分支架构中的模态割裂，并为策略学习提供更加稳定、紧耦合的表达基础。</w:t>
      </w:r>
    </w:p>
    <w:p w14:paraId="74B38B4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首创 </w:t>
      </w:r>
      <w:r>
        <w:rPr>
          <w:rFonts w:ascii="Arial" w:hAnsi="Arial" w:eastAsia="等线" w:cs="Arial"/>
          <w:b/>
          <w:sz w:val="22"/>
        </w:rPr>
        <w:t>“</w:t>
      </w:r>
      <w:r>
        <w:rPr>
          <w:rFonts w:ascii="Arial" w:hAnsi="Arial" w:eastAsia="等线" w:cs="Arial"/>
          <w:b/>
          <w:color w:val="245BDB"/>
          <w:sz w:val="22"/>
        </w:rPr>
        <w:t>训繁推简</w:t>
      </w:r>
      <w:r>
        <w:rPr>
          <w:rFonts w:ascii="Arial" w:hAnsi="Arial" w:eastAsia="等线" w:cs="Arial"/>
          <w:b/>
          <w:sz w:val="22"/>
        </w:rPr>
        <w:t>”</w:t>
      </w:r>
      <w:r>
        <w:rPr>
          <w:rFonts w:ascii="Arial" w:hAnsi="Arial" w:eastAsia="等线" w:cs="Arial"/>
          <w:sz w:val="22"/>
        </w:rPr>
        <w:t>混合范式策略模型：在训练阶段，GigaWorld-Policy 通过 Causal Mask（因果掩码） 机制实现动作 Token 与未来视觉 Token 的统一建模，使动作预测能够充分受益于未来视觉动态所带来的高密度监督信号。在推理阶段，模型则完全舍弃视频预测分支，仅保留轻量化的动作生成模块，无需执行长序列视觉 Token 的推理过程，根本性规避了传统 WA 模型中跨模态架构耦合带来的结构性计算冗余。</w:t>
      </w:r>
    </w:p>
    <w:p w14:paraId="5729B035">
      <w:pPr>
        <w:spacing w:before="120" w:after="120" w:line="288" w:lineRule="auto"/>
        <w:ind w:left="0"/>
        <w:jc w:val="left"/>
      </w:pPr>
    </w:p>
    <w:p w14:paraId="0325BE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245BDB"/>
          <w:sz w:val="22"/>
        </w:rPr>
        <w:t>与当前主流 WA 模型（如 Motus 及 Cosmos Policy）相比，</w:t>
      </w:r>
      <w:r>
        <w:rPr>
          <w:rFonts w:ascii="Arial" w:hAnsi="Arial" w:eastAsia="等线" w:cs="Arial"/>
          <w:sz w:val="22"/>
        </w:rPr>
        <w:t>GigaWorld-Policy 在保持策略质量的同时实现 10 倍推理速度提升，真正匹配机器人高频闭环控制的实时性需求，为大规模具身智能应用奠定了核心技术基座。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022CF30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9707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628775"/>
                  <wp:effectExtent l="0" t="0" r="12700" b="22225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AE1B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FB0853F">
      <w:pPr>
        <w:spacing w:before="120" w:after="120" w:line="288" w:lineRule="auto"/>
        <w:ind w:left="0"/>
        <w:jc w:val="left"/>
      </w:pPr>
    </w:p>
    <w:p w14:paraId="774F0BA5">
      <w:pPr>
        <w:spacing w:before="320" w:after="120" w:line="288" w:lineRule="auto"/>
        <w:ind w:left="0"/>
        <w:jc w:val="center"/>
        <w:outlineLvl w:val="1"/>
      </w:pPr>
      <w:bookmarkStart w:id="2" w:name="heading_2"/>
      <w:r>
        <w:rPr>
          <w:rFonts w:ascii="Arial" w:hAnsi="Arial" w:eastAsia="等线" w:cs="Arial"/>
          <w:b/>
          <w:color w:val="245BDB"/>
          <w:sz w:val="32"/>
        </w:rPr>
        <w:t>02</w:t>
      </w:r>
      <w:bookmarkEnd w:id="2"/>
    </w:p>
    <w:p w14:paraId="0E291D77">
      <w:pPr>
        <w:spacing w:before="320" w:after="120" w:line="288" w:lineRule="auto"/>
        <w:ind w:left="0"/>
        <w:jc w:val="center"/>
        <w:outlineLvl w:val="1"/>
      </w:pPr>
      <w:bookmarkStart w:id="3" w:name="heading_3"/>
      <w:r>
        <w:rPr>
          <w:rFonts w:ascii="Arial" w:hAnsi="Arial" w:eastAsia="等线" w:cs="Arial"/>
          <w:b/>
          <w:color w:val="245BDB"/>
          <w:sz w:val="32"/>
        </w:rPr>
        <w:t>高效利用视频数据：10倍训练速度提升</w:t>
      </w:r>
      <w:bookmarkEnd w:id="3"/>
    </w:p>
    <w:p w14:paraId="3A25B80A">
      <w:pPr>
        <w:spacing w:before="120" w:after="120" w:line="288" w:lineRule="auto"/>
        <w:ind w:left="0"/>
        <w:jc w:val="left"/>
      </w:pPr>
    </w:p>
    <w:p w14:paraId="13CD7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GigaWorld-Policy构建了分层式高效训练 Pipeline，旨在</w:t>
      </w:r>
      <w:r>
        <w:rPr>
          <w:rFonts w:ascii="Arial" w:hAnsi="Arial" w:eastAsia="等线" w:cs="Arial"/>
          <w:b/>
          <w:color w:val="245BDB"/>
          <w:sz w:val="22"/>
        </w:rPr>
        <w:t>最大化挖掘视频数据在具身动作训练中的价值</w:t>
      </w:r>
      <w:r>
        <w:rPr>
          <w:rFonts w:ascii="Arial" w:hAnsi="Arial" w:eastAsia="等线" w:cs="Arial"/>
          <w:sz w:val="22"/>
        </w:rPr>
        <w:t>，让模型以更少数据、更短时间完成具身操作策略学习。该流程包含三个递进阶段，第一、第二阶段利用海量视频数据训练我们的世界模型GigaWorld-0.5，第三阶段在GigaWorld-0.5的基础上加上具身动作数据训练GigaWorld-Policy。</w:t>
      </w:r>
    </w:p>
    <w:p w14:paraId="2D3BC39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通用世界模型预训练：利用海量互联网视频数据，增强GigaWorld-0.5对通用物理规律与视觉动态的理解能力；</w:t>
      </w:r>
    </w:p>
    <w:p w14:paraId="6F5E750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具身场景适配：依托千小时级多源操作视频（涵盖第一人称、真机及仿真数据），进行场景适配预训练，GigaWorld-0.5学习具身交互下的时空演变规律；</w:t>
      </w:r>
    </w:p>
    <w:p w14:paraId="35D0B41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动作策略对齐：在GigaWorld-0.5的基础上，仅需少量动作标签的真机数据，开展GigaWorld-Policy的训练，</w:t>
      </w:r>
      <w:r>
        <w:rPr>
          <w:rFonts w:ascii="Arial" w:hAnsi="Arial" w:eastAsia="等线" w:cs="Arial"/>
          <w:b/>
          <w:color w:val="245BDB"/>
          <w:sz w:val="22"/>
        </w:rPr>
        <w:t>将预训练世界模型与机器人动作预测对齐，快速建立“观测 - 动作 - 未来视觉”的因果映射</w:t>
      </w:r>
      <w:r>
        <w:rPr>
          <w:rFonts w:ascii="Arial" w:hAnsi="Arial" w:eastAsia="等线" w:cs="Arial"/>
          <w:sz w:val="22"/>
        </w:rPr>
        <w:t>。</w:t>
      </w:r>
    </w:p>
    <w:p w14:paraId="0175C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这种“基础能力大规模预训练 + 任务适配小样本微调”的分层范式，</w:t>
      </w:r>
      <w:r>
        <w:rPr>
          <w:rFonts w:ascii="Arial" w:hAnsi="Arial" w:eastAsia="等线" w:cs="Arial"/>
          <w:b/>
          <w:color w:val="245BDB"/>
          <w:sz w:val="22"/>
        </w:rPr>
        <w:t>相较传统 VLA 训练方案，实现了整体训练效率 10 倍提升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49"/>
        <w:gridCol w:w="4730"/>
      </w:tblGrid>
      <w:tr w14:paraId="5DDDEAF2">
        <w:tc>
          <w:tcPr>
            <w:tcW w:w="3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AE6A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095500" cy="1819275"/>
                  <wp:effectExtent l="0" t="0" r="12700" b="9525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4D5F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847975" cy="1857375"/>
                  <wp:effectExtent l="0" t="0" r="22225" b="2222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127F3">
      <w:pPr>
        <w:spacing w:before="120" w:after="120" w:line="288" w:lineRule="auto"/>
        <w:ind w:left="0"/>
        <w:jc w:val="left"/>
      </w:pPr>
    </w:p>
    <w:p w14:paraId="7A39D155">
      <w:pPr>
        <w:spacing w:before="320" w:after="120" w:line="288" w:lineRule="auto"/>
        <w:ind w:left="0"/>
        <w:jc w:val="center"/>
        <w:outlineLvl w:val="1"/>
      </w:pPr>
      <w:bookmarkStart w:id="4" w:name="heading_4"/>
      <w:r>
        <w:rPr>
          <w:rFonts w:ascii="Arial" w:hAnsi="Arial" w:eastAsia="等线" w:cs="Arial"/>
          <w:b/>
          <w:color w:val="245BDB"/>
          <w:sz w:val="32"/>
        </w:rPr>
        <w:t>03</w:t>
      </w:r>
      <w:bookmarkEnd w:id="4"/>
    </w:p>
    <w:p w14:paraId="0E57AD7E">
      <w:pPr>
        <w:spacing w:before="320" w:after="120" w:line="288" w:lineRule="auto"/>
        <w:ind w:left="0"/>
        <w:jc w:val="center"/>
        <w:outlineLvl w:val="1"/>
      </w:pPr>
      <w:bookmarkStart w:id="5" w:name="heading_5"/>
      <w:r>
        <w:rPr>
          <w:rFonts w:ascii="Arial" w:hAnsi="Arial" w:eastAsia="等线" w:cs="Arial"/>
          <w:b/>
          <w:color w:val="245BDB"/>
          <w:sz w:val="32"/>
        </w:rPr>
        <w:t>真机任务成功率高：30%成功率提升</w:t>
      </w:r>
      <w:bookmarkEnd w:id="5"/>
    </w:p>
    <w:p w14:paraId="2DAA7253">
      <w:pPr>
        <w:spacing w:before="120" w:after="120" w:line="288" w:lineRule="auto"/>
        <w:ind w:left="0"/>
        <w:jc w:val="left"/>
      </w:pPr>
    </w:p>
    <w:p w14:paraId="54639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实验结果表明，GigaWorld-Policy 在「成功率 - 推理速度」权衡曲线上取得了最佳平衡，</w:t>
      </w:r>
      <w:r>
        <w:rPr>
          <w:rFonts w:ascii="Arial" w:hAnsi="Arial" w:eastAsia="等线" w:cs="Arial"/>
          <w:b/>
          <w:color w:val="245BDB"/>
          <w:sz w:val="22"/>
        </w:rPr>
        <w:t>唯一同时实现了高成功率与实时控制频率</w:t>
      </w:r>
      <w:r>
        <w:rPr>
          <w:rFonts w:ascii="Arial" w:hAnsi="Arial" w:eastAsia="等线" w:cs="Arial"/>
          <w:sz w:val="22"/>
        </w:rPr>
        <w:t>。如图所示，在涵盖抓取、装配、整理等 4类典型任务的评测中：</w:t>
      </w:r>
    </w:p>
    <w:p w14:paraId="160834E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成功率显著领先：GigaWorld-Policy 平均成功率达到 85% 以上（图中粉色星标位置），相较 Motus 与 Cosmos Policy 等主流WA 模型（成功率约 50%-55%），</w:t>
      </w:r>
      <w:r>
        <w:rPr>
          <w:rFonts w:ascii="Arial" w:hAnsi="Arial" w:eastAsia="等线" w:cs="Arial"/>
          <w:b/>
          <w:color w:val="245BDB"/>
          <w:sz w:val="22"/>
        </w:rPr>
        <w:t>成功率绝对值提升超过 30%</w:t>
      </w:r>
      <w:r>
        <w:rPr>
          <w:rFonts w:ascii="Arial" w:hAnsi="Arial" w:eastAsia="等线" w:cs="Arial"/>
          <w:sz w:val="22"/>
        </w:rPr>
        <w:t>。即使在 Pi系列模型推理速度略高的情况下，GigaWorld-Policy 依然凭借世界模型对物理规律的深刻理解，保持了显著的性能优势。</w:t>
      </w:r>
    </w:p>
    <w:p w14:paraId="25BA004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突破实时控制阈值：相较 Motus 与 Cosmos Policy 的推理速度实现了 10 倍速度跨越。这一突破至关重要：只有高效的执行速度，机器人才能有效应对动态环境干扰与执行误差，这也是 GigaWorld-Policy 成功率大幅领先的关键基石。</w:t>
      </w:r>
    </w:p>
    <w:p w14:paraId="410E77A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52575"/>
            <wp:effectExtent l="0" t="0" r="0" b="222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D849">
      <w:pPr>
        <w:spacing w:before="120" w:after="120" w:line="288" w:lineRule="auto"/>
        <w:ind w:left="0"/>
        <w:jc w:val="left"/>
      </w:pPr>
    </w:p>
    <w:p w14:paraId="660010B6">
      <w:pPr>
        <w:spacing w:before="120" w:after="120" w:line="288" w:lineRule="auto"/>
        <w:ind w:left="0"/>
        <w:jc w:val="left"/>
      </w:pPr>
    </w:p>
    <w:p w14:paraId="31496E89">
      <w:pPr>
        <w:spacing w:before="120" w:after="120" w:line="288" w:lineRule="auto"/>
        <w:ind w:left="0"/>
        <w:jc w:val="left"/>
      </w:pP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865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9983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CF88A3"/>
    <w:multiLevelType w:val="singleLevel"/>
    <w:tmpl w:val="D5CF88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D6F2B4BC"/>
    <w:multiLevelType w:val="singleLevel"/>
    <w:tmpl w:val="D6F2B4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D7FB0AC0"/>
    <w:multiLevelType w:val="singleLevel"/>
    <w:tmpl w:val="D7FB0A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EB8AB9B"/>
    <w:multiLevelType w:val="singleLevel"/>
    <w:tmpl w:val="DEB8AB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F6EEB547"/>
    <w:multiLevelType w:val="singleLevel"/>
    <w:tmpl w:val="F6EEB5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AFCD175"/>
    <w:multiLevelType w:val="singleLevel"/>
    <w:tmpl w:val="FAFCD1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7BD20F06"/>
    <w:multiLevelType w:val="singleLevel"/>
    <w:tmpl w:val="7BD20F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7BEEEEE3"/>
    <w:multiLevelType w:val="singleLevel"/>
    <w:tmpl w:val="7BEEEEE3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EBBC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2026-03-03T16:32:00Z</dcterms:created>
  <dc:creator>Apache POI</dc:creator>
  <cp:lastModifiedBy>dynamic</cp:lastModifiedBy>
  <dcterms:modified xsi:type="dcterms:W3CDTF">2026-03-03T16:32:49Z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B9AB6A75BC35C3FAB19CA66993141505_42</vt:lpwstr>
  </property>
</Properties>
</file>