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Oliver's mTOR Atlas: an evidence-graded, gap-finding resource for mTOR pathway research</w:t>
      </w:r>
    </w:p>
    <w:p>
      <w:r>
        <w:t>Author: Oliver Barton -- Independent researcher (ORCID: 0009-0008-2025-2148)</w:t>
      </w:r>
    </w:p>
    <w:p>
      <w:r>
        <w:t>Article type: Resource / Software description</w:t>
      </w:r>
    </w:p>
    <w:p>
      <w:r>
        <w:t>Target venue: Research Square (preprint; not yet submitted anywhere)</w:t>
      </w:r>
    </w:p>
    <w:p>
      <w:pPr>
        <w:pStyle w:val="Heading1"/>
      </w:pPr>
      <w:r>
        <w:t>Abstract</w:t>
      </w:r>
    </w:p>
    <w:p>
      <w:r>
        <w:t>Literature databases for a signaling pathway typically answer "what has</w:t>
      </w:r>
    </w:p>
    <w:p>
      <w:r>
        <w:t>been published," not "how strong is the evidence, and what remains</w:t>
      </w:r>
    </w:p>
    <w:p>
      <w:r>
        <w:t>unknown." Oliver's mTOR Atlas (https://mtor-atlas.org) is an openly</w:t>
      </w:r>
    </w:p>
    <w:p>
      <w:r>
        <w:t>licensed, independently curated resource covering the mTOR (mechanistic</w:t>
      </w:r>
    </w:p>
    <w:p>
      <w:r>
        <w:t>target of rapamycin) signaling pathway that addresses both questions</w:t>
      </w:r>
    </w:p>
    <w:p>
      <w:r>
        <w:t>directly. Every eligible primary study in the corpus (360 studies</w:t>
      </w:r>
    </w:p>
    <w:p>
      <w:r>
        <w:t>as of this snapshot) is assigned an evidence tier -- A (systematic</w:t>
      </w:r>
    </w:p>
    <w:p>
      <w:r>
        <w:t>review/meta-analysis) through D (mechanistic/in-vitro or narrative</w:t>
      </w:r>
    </w:p>
    <w:p>
      <w:r>
        <w:t>review) -- broadly modeled on evidence-hierarchy frameworks such as</w:t>
      </w:r>
    </w:p>
    <w:p>
      <w:r>
        <w:t>GRADE, and every claim traces to its primary source (DOI/PMID; 331</w:t>
      </w:r>
    </w:p>
    <w:p>
      <w:r>
        <w:t>of 360 studies, 91.9%, have a mapped PMID). A gap-finding</w:t>
      </w:r>
    </w:p>
    <w:p>
      <w:r>
        <w:t>step cross-references a hand-built knowledge graph of 146</w:t>
      </w:r>
    </w:p>
    <w:p>
      <w:r>
        <w:t>pathway entities against the tiered evidence to surface specific,</w:t>
      </w:r>
    </w:p>
    <w:p>
      <w:r>
        <w:t>evidence-thin questions together with a proposed testable experiment. A</w:t>
      </w:r>
    </w:p>
    <w:p>
      <w:r>
        <w:t>license-aware full-text pipeline extracts structured detail from any</w:t>
      </w:r>
    </w:p>
    <w:p>
      <w:r>
        <w:t>study with accessible full text, while verbatim text passages are</w:t>
      </w:r>
    </w:p>
    <w:p>
      <w:r>
        <w:t>stored and served only for the subset carrying a permissive open</w:t>
      </w:r>
    </w:p>
    <w:p>
      <w:r>
        <w:t>license. A retrieval-augmented assistant answers pathway questions</w:t>
      </w:r>
    </w:p>
    <w:p>
      <w:r>
        <w:t>grounded exclusively in this indexed corpus, citing back to source, and</w:t>
      </w:r>
    </w:p>
    <w:p>
      <w:r>
        <w:t>every generated claim on the site is labeled fact, interpretation, or</w:t>
      </w:r>
    </w:p>
    <w:p>
      <w:r>
        <w:t>hypothesis. An external adversarial scientific review of the corpus</w:t>
      </w:r>
    </w:p>
    <w:p>
      <w:r>
        <w:t>(29 July 2026) found 16 issues (4 blocking); all were corrected, and an</w:t>
      </w:r>
    </w:p>
    <w:p>
      <w:r>
        <w:t>automated claim-calibration validator introduced as part of that</w:t>
      </w:r>
    </w:p>
    <w:p>
      <w:r>
        <w:t>correction now runs as a deploy-time gate. This paper describes the</w:t>
      </w:r>
    </w:p>
    <w:p>
      <w:r>
        <w:t>Atlas's methodology and reports the data-derived evaluation figures</w:t>
      </w:r>
    </w:p>
    <w:p>
      <w:r>
        <w:t>that follow from applying it, so that the approach can be inspected,</w:t>
      </w:r>
    </w:p>
    <w:p>
      <w:r>
        <w:t>critiqued, and adapted to other pathways.</w:t>
      </w:r>
    </w:p>
    <w:p>
      <w:pPr>
        <w:pStyle w:val="Heading1"/>
      </w:pPr>
      <w:r>
        <w:t>1. Background</w:t>
      </w:r>
    </w:p>
    <w:p>
      <w:r>
        <w:t>Curated pathway resources such as Reactome (Gillespie et al., 2022)</w:t>
      </w:r>
    </w:p>
    <w:p>
      <w:r>
        <w:t>provide invaluable, manually reviewed maps of molecular interactions,</w:t>
      </w:r>
    </w:p>
    <w:p>
      <w:r>
        <w:t>but they are generally agnostic to the *strength* of the evidence</w:t>
      </w:r>
    </w:p>
    <w:p>
      <w:r>
        <w:t>behind any given edge in the network: a relationship supported by a</w:t>
      </w:r>
    </w:p>
    <w:p>
      <w:r>
        <w:t>single in-vitro assay and one supported by a large randomized human</w:t>
      </w:r>
    </w:p>
    <w:p>
      <w:r>
        <w:t>trial can appear with the same visual weight. Systematic-review</w:t>
      </w:r>
    </w:p>
    <w:p>
      <w:r>
        <w:t>methodology solves this for individual questions but is expensive to</w:t>
      </w:r>
    </w:p>
    <w:p>
      <w:r>
        <w:t>produce and, once published, degrades in currency (Elliott et al.,</w:t>
      </w:r>
    </w:p>
    <w:p>
      <w:r>
        <w:t>2014, propose "living" systematic reviews as a partial answer). For a</w:t>
      </w:r>
    </w:p>
    <w:p>
      <w:r>
        <w:t>fast-moving, translationally important pathway like mTOR -- implicated</w:t>
      </w:r>
    </w:p>
    <w:p>
      <w:r>
        <w:t>in aging, cancer, and metabolic disease, and the target of drugs</w:t>
      </w:r>
    </w:p>
    <w:p>
      <w:r>
        <w:t>already in clinical use (Saxton &amp; Sabatini, 2017) -- a reader</w:t>
      </w:r>
    </w:p>
    <w:p>
      <w:r>
        <w:t>(researcher, clinician, or informed layperson) is often left to</w:t>
      </w:r>
    </w:p>
    <w:p>
      <w:r>
        <w:t>reconstruct the evidence hierarchy themselves, paper by paper.</w:t>
      </w:r>
    </w:p>
    <w:p>
      <w:r>
        <w:t>Oliver's mTOR Atlas was built to close that gap for one pathway, as a</w:t>
      </w:r>
    </w:p>
    <w:p>
      <w:r>
        <w:t>test of whether the underlying method -- evidence-tiering, automated</w:t>
      </w:r>
    </w:p>
    <w:p>
      <w:r>
        <w:t>gap-finding, and epistemic labeling, applied consistently across a</w:t>
      </w:r>
    </w:p>
    <w:p>
      <w:r>
        <w:t>curated corpus -- could be executed by a single independent researcher</w:t>
      </w:r>
    </w:p>
    <w:p>
      <w:r>
        <w:t>using freely available tools (Airtable for curation, a static site</w:t>
      </w:r>
    </w:p>
    <w:p>
      <w:r>
        <w:t>generator, and large-language-model-assisted extraction with a</w:t>
      </w:r>
    </w:p>
    <w:p>
      <w:r>
        <w:t>citation-grounded retrieval layer), and, if so, what such a resource</w:t>
      </w:r>
    </w:p>
    <w:p>
      <w:r>
        <w:t>looks like in practice and how it holds up under adversarial review.</w:t>
      </w:r>
    </w:p>
    <w:p>
      <w:r>
        <w:t>This paper documents the method and reports that evaluation.</w:t>
      </w:r>
    </w:p>
    <w:p>
      <w:pPr>
        <w:pStyle w:val="Heading1"/>
      </w:pPr>
      <w:r>
        <w:t>2. Resource description</w:t>
      </w:r>
    </w:p>
    <w:p>
      <w:pPr>
        <w:pStyle w:val="Heading2"/>
      </w:pPr>
      <w:r>
        <w:t>2.1 Corpus construction</w:t>
      </w:r>
    </w:p>
    <w:p>
      <w:r>
        <w:t>Studies are hand-selected, not automatically harvested, from PubMed and</w:t>
      </w:r>
    </w:p>
    <w:p>
      <w:r>
        <w:t>Europe PMC searches on mTOR, mTORC1/mTORC2, and the pathway's principal</w:t>
      </w:r>
    </w:p>
    <w:p>
      <w:r>
        <w:t>upstream regulators and downstream effectors, restricted to</w:t>
      </w:r>
    </w:p>
    <w:p>
      <w:r>
        <w:t>peer-reviewed primary literature (reviews are retained but tiered</w:t>
      </w:r>
    </w:p>
    <w:p>
      <w:r>
        <w:t>separately, see 2.2). The corpus underlying this paper contains</w:t>
      </w:r>
    </w:p>
    <w:p>
      <w:r>
        <w:t>360 studies. Each record is stored with its DOI and/or PMID, a</w:t>
      </w:r>
    </w:p>
    <w:p>
      <w:r>
        <w:t>structured key finding, and the metadata described below.</w:t>
      </w:r>
    </w:p>
    <w:p>
      <w:pPr>
        <w:pStyle w:val="Heading2"/>
      </w:pPr>
      <w:r>
        <w:t>2.2 Evidence tiering</w:t>
      </w:r>
    </w:p>
    <w:p>
      <w:r>
        <w:t>Every study carries exactly one code naming the kind of study behind</w:t>
      </w:r>
    </w:p>
    <w:p>
      <w:r>
        <w:t>it, or is marked as sitting outside the hierarchy if it is a preprint or</w:t>
      </w:r>
    </w:p>
    <w:p>
      <w:r>
        <w:t>a registered trial with no results yet reported (coding either would</w:t>
      </w:r>
    </w:p>
    <w:p>
      <w:r>
        <w:t>invent a claim that does not exist):</w:t>
      </w:r>
    </w:p>
    <w:p>
      <w:pPr>
        <w:pStyle w:val="ListBullet"/>
      </w:pPr>
      <w:r>
        <w:t>**S** -- synthesis of human data: systematic review or meta-analysis.</w:t>
      </w:r>
    </w:p>
    <w:p>
      <w:pPr>
        <w:pStyle w:val="ListBullet"/>
      </w:pPr>
      <w:r>
        <w:t>**H** -- a controlled or observational study in humans.</w:t>
      </w:r>
    </w:p>
    <w:p>
      <w:pPr>
        <w:pStyle w:val="ListBullet"/>
      </w:pPr>
      <w:r>
        <w:t>**A** -- an animal model study (in this corpus, overwhelmingly mouse).</w:t>
      </w:r>
    </w:p>
    <w:p>
      <w:pPr>
        <w:pStyle w:val="ListBullet"/>
      </w:pPr>
      <w:r>
        <w:t>**M** -- molecular: cells, biochemistry or structure.</w:t>
      </w:r>
    </w:p>
    <w:p>
      <w:pPr>
        <w:pStyle w:val="ListBullet"/>
      </w:pPr>
      <w:r>
        <w:t>**R** -- a narrative review: secondary literature, not a new result.</w:t>
      </w:r>
    </w:p>
    <w:p>
      <w:r>
        <w:t>This is a simplification of frameworks such as GRADE (Guyatt et al.,</w:t>
      </w:r>
    </w:p>
    <w:p>
      <w:r>
        <w:t>2008), which additionally weighs risk of bias, consistency, directness,</w:t>
      </w:r>
    </w:p>
    <w:p>
      <w:r>
        <w:t>precision, and publication-bias risk within each study-design category.</w:t>
      </w:r>
    </w:p>
    <w:p>
      <w:r>
        <w:t>The scheme trades some of that granularity for a single, unambiguous</w:t>
      </w:r>
    </w:p>
    <w:p>
      <w:r>
        <w:t>label a reader can act on immediately when scanning a list of citations.</w:t>
      </w:r>
    </w:p>
    <w:p>
      <w:r>
        <w:t>The code is a property of study design, not of the paper's conclusion or</w:t>
      </w:r>
    </w:p>
    <w:p>
      <w:r>
        <w:t>perceived quality.</w:t>
      </w:r>
    </w:p>
    <w:p>
      <w:r>
        <w:t>Until September 2026 these codes were the letters A-D, ordered from</w:t>
      </w:r>
    </w:p>
    <w:p>
      <w:r>
        <w:t>systematic review down to mechanistic work. They were renamed because a</w:t>
      </w:r>
    </w:p>
    <w:p>
      <w:r>
        <w:t>lettered ladder is read as a grade however it is captioned, which</w:t>
      </w:r>
    </w:p>
    <w:p>
      <w:r>
        <w:t>systematically undervalued the molecular studies that establish</w:t>
      </w:r>
    </w:p>
    <w:p>
      <w:r>
        <w:t>mechanism. The stored data still carries the original letters; only what</w:t>
      </w:r>
    </w:p>
    <w:p>
      <w:r>
        <w:t>a reader sees changed. R was split out of the old D at the same time,</w:t>
      </w:r>
    </w:p>
    <w:p>
      <w:r>
        <w:t>because a review summarising other work is a different form of claim</w:t>
      </w:r>
    </w:p>
    <w:p>
      <w:r>
        <w:t>from a new molecular result.</w:t>
      </w:r>
    </w:p>
    <w:p>
      <w:pPr>
        <w:pStyle w:val="Heading2"/>
      </w:pPr>
      <w:r>
        <w:t>2.3 Knowledge graph and gap-finding</w:t>
      </w:r>
    </w:p>
    <w:p>
      <w:r>
        <w:t>A hand-built knowledge graph links genes, protein complexes, diseases,</w:t>
      </w:r>
    </w:p>
    <w:p>
      <w:r>
        <w:t>interventions, and biological processes (146 entities in</w:t>
      </w:r>
    </w:p>
    <w:p>
      <w:r>
        <w:t>total) to the tiered study corpus. 46 of those entities</w:t>
      </w:r>
    </w:p>
    <w:p>
      <w:r>
        <w:t>meet the site's minimum evidence threshold (at least 3</w:t>
      </w:r>
    </w:p>
    <w:p>
      <w:r>
        <w:t>associated studies) and receive a standalone page; entities below that</w:t>
      </w:r>
    </w:p>
    <w:p>
      <w:r>
        <w:t>threshold still appear inline wherever they are relevant, but are not</w:t>
      </w:r>
    </w:p>
    <w:p>
      <w:r>
        <w:t>given a page of their own, to avoid generating thin pages with little</w:t>
      </w:r>
    </w:p>
    <w:p>
      <w:r>
        <w:t>to say. A gap-finding step walks the graph looking for edges -- a</w:t>
      </w:r>
    </w:p>
    <w:p>
      <w:r>
        <w:t>specific gene-disease, drug-outcome, or process-outcome relationship --</w:t>
      </w:r>
    </w:p>
    <w:p>
      <w:r>
        <w:t>that are asserted only by low tiers (C/D) or are entirely absent</w:t>
      </w:r>
    </w:p>
    <w:p>
      <w:r>
        <w:t>despite plausible mechanistic connection to well-evidenced neighbors.</w:t>
      </w:r>
    </w:p>
    <w:p>
      <w:r>
        <w:t>Each identified gap is written up as a specific, falsifiable question</w:t>
      </w:r>
    </w:p>
    <w:p>
      <w:r>
        <w:t>together with a proposed experiment design capable of resolving it.</w:t>
      </w:r>
    </w:p>
    <w:p>
      <w:pPr>
        <w:pStyle w:val="Heading2"/>
      </w:pPr>
      <w:r>
        <w:t>2.4 License-gated full-text pipeline</w:t>
      </w:r>
    </w:p>
    <w:p>
      <w:r>
        <w:t>Two separate operations are performed on full text, gated differently</w:t>
      </w:r>
    </w:p>
    <w:p>
      <w:r>
        <w:t>by license because they carry different reuse risk. First, *structured</w:t>
      </w:r>
    </w:p>
    <w:p>
      <w:r>
        <w:t>fact extraction* (reported dose, sample size, and effect size, where</w:t>
      </w:r>
    </w:p>
    <w:p>
      <w:r>
        <w:t>stated) is attempted against any study for which an open-access full</w:t>
      </w:r>
    </w:p>
    <w:p>
      <w:r>
        <w:t>text is available (198 of 360 studies, 55.0%,</w:t>
      </w:r>
    </w:p>
    <w:p>
      <w:r>
        <w:t>have a mapped PMCID and are candidates for this), on the view that a</w:t>
      </w:r>
    </w:p>
    <w:p>
      <w:r>
        <w:t>numeric fact extracted from a paper and re-expressed in the Atlas's own</w:t>
      </w:r>
    </w:p>
    <w:p>
      <w:r>
        <w:t>words is not a reproduction of the original expression. Second,</w:t>
      </w:r>
    </w:p>
    <w:p>
      <w:r>
        <w:t>*verbatim passage storage and retrieval* -- needed to ground the RAG</w:t>
      </w:r>
    </w:p>
    <w:p>
      <w:r>
        <w:t>assistant's answers in exact quoted text -- is restricted to the subset</w:t>
      </w:r>
    </w:p>
    <w:p>
      <w:r>
        <w:t>of studies carrying a permissive open license (principally CC-BY</w:t>
      </w:r>
    </w:p>
    <w:p>
      <w:r>
        <w:t>variants without a NoDerivatives restriction), classified automatically</w:t>
      </w:r>
    </w:p>
    <w:p>
      <w:r>
        <w:t>from license metadata and spot-checked by hand.</w:t>
      </w:r>
    </w:p>
    <w:p>
      <w:pPr>
        <w:pStyle w:val="Heading2"/>
      </w:pPr>
      <w:r>
        <w:t>2.5 Citation-grounded retrieval assistant</w:t>
      </w:r>
    </w:p>
    <w:p>
      <w:r>
        <w:t>A retrieval-augmented generation (RAG) layer allows a reader to ask a</w:t>
      </w:r>
    </w:p>
    <w:p>
      <w:r>
        <w:t>pathway question in natural language and receive an answer grounded</w:t>
      </w:r>
    </w:p>
    <w:p>
      <w:r>
        <w:t>only in the indexed corpus, with each claim in the answer linked back</w:t>
      </w:r>
    </w:p>
    <w:p>
      <w:r>
        <w:t>to its source study. The retrieval index is built locally over the</w:t>
      </w:r>
    </w:p>
    <w:p>
      <w:r>
        <w:t>corpus (no external embedding API is required for the resource to</w:t>
      </w:r>
    </w:p>
    <w:p>
      <w:r>
        <w:t>function), which keeps the system reproducible and inspectable end to</w:t>
      </w:r>
    </w:p>
    <w:p>
      <w:r>
        <w:t>end. The assistant is explicitly scoped to refuse or hedge on questions</w:t>
      </w:r>
    </w:p>
    <w:p>
      <w:r>
        <w:t>it cannot answer from the indexed material, rather than filling gaps</w:t>
      </w:r>
    </w:p>
    <w:p>
      <w:r>
        <w:t>with parametric knowledge from the underlying language model.</w:t>
      </w:r>
    </w:p>
    <w:p>
      <w:pPr>
        <w:pStyle w:val="Heading2"/>
      </w:pPr>
      <w:r>
        <w:t>2.6 Epistemic calibration and the Academy</w:t>
      </w:r>
    </w:p>
    <w:p>
      <w:r>
        <w:t>Independent of evidence tier, every generated or synthesized statement</w:t>
      </w:r>
    </w:p>
    <w:p>
      <w:r>
        <w:t>on the site carries one of three labels: fact, interpretation,</w:t>
      </w:r>
    </w:p>
    <w:p>
      <w:r>
        <w:t>or hypothesis. An accompanying editorial-policy page states</w:t>
      </w:r>
    </w:p>
    <w:p>
      <w:r>
        <w:t>explicitly what the resource does and does not guarantee, and avoids</w:t>
      </w:r>
    </w:p>
    <w:p>
      <w:r>
        <w:t>marketing-style absolutist language ("proven to," "guaranteed to")</w:t>
      </w:r>
    </w:p>
    <w:p>
      <w:r>
        <w:t>anywhere generated text touches a health-adjacent claim. A companion</w:t>
      </w:r>
    </w:p>
    <w:p>
      <w:r>
        <w:t>10-lesson Academy course teaches the underlying biology at a</w:t>
      </w:r>
    </w:p>
    <w:p>
      <w:r>
        <w:t>self-directed-learner level, with every mechanistic claim in each</w:t>
      </w:r>
    </w:p>
    <w:p>
      <w:r>
        <w:t>lesson linked back to the primary study behind it and its evidence</w:t>
      </w:r>
    </w:p>
    <w:p>
      <w:r>
        <w:t>tier, so a reader can move between "what does this mean" and "how</w:t>
      </w:r>
    </w:p>
    <w:p>
      <w:r>
        <w:t>strong is the evidence for it" without leaving the lesson.</w:t>
      </w:r>
    </w:p>
    <w:p>
      <w:pPr>
        <w:pStyle w:val="Heading1"/>
      </w:pPr>
      <w:r>
        <w:t>3. Evaluation</w:t>
      </w:r>
    </w:p>
    <w:p>
      <w:r>
        <w:t>Every figure in this section is computed directly from the repository's</w:t>
      </w:r>
    </w:p>
    <w:p>
      <w:r>
        <w:t>own data files at manuscript-generation time (see this paper's</w:t>
      </w:r>
    </w:p>
    <w:p>
      <w:r>
        <w:t>companion build script), not estimated or asserted by the author.</w:t>
      </w:r>
    </w:p>
    <w:p>
      <w:r>
        <w:t>Corpus composition. S, synthesis of human data (systematic review/meta-analysis): 2; H, human study: 35; A, animal model: 101; M/R, molecular or review: 219; outside the hierarchy: 2 preprint(s), 1 registered trial(s) not yet reported.</w:t>
      </w:r>
    </w:p>
    <w:p>
      <w:r>
        <w:t>Citation coverage. 331 of 360 studies (91.9%)</w:t>
      </w:r>
    </w:p>
    <w:p>
      <w:r>
        <w:t>carry a mapped PMID; 198 of 360 (55.0%) carry a</w:t>
      </w:r>
    </w:p>
    <w:p>
      <w:r>
        <w:t>mapped PMCID (a precondition for full-text-derived extraction, section</w:t>
      </w:r>
    </w:p>
    <w:p>
      <w:r>
        <w:t>2.4).</w:t>
      </w:r>
    </w:p>
    <w:p>
      <w:r>
        <w:t>Knowledge graph size. 146 curated pathway entities;</w:t>
      </w:r>
    </w:p>
    <w:p>
      <w:r>
        <w:t>46 of them (3+ associated studies) receive</w:t>
      </w:r>
    </w:p>
    <w:p>
      <w:r>
        <w:t>a standalone page.</w:t>
      </w:r>
    </w:p>
    <w:p>
      <w:r>
        <w:t>External adversarial review (29 July 2026). An independent reviewer,</w:t>
      </w:r>
    </w:p>
    <w:p>
      <w:r>
        <w:t>explicitly instructed to look for reasons to reject the resource,</w:t>
      </w:r>
    </w:p>
    <w:p>
      <w:r>
        <w:t>examined the then-current 275-study corpus, 93 mechanism edges, 109</w:t>
      </w:r>
    </w:p>
    <w:p>
      <w:r>
        <w:t>entities, 7 pathway routes, and 10 knowledge gaps, and reported 16</w:t>
      </w:r>
    </w:p>
    <w:p>
      <w:r>
        <w:t>findings, 4 of which were assessed blocking: an unsupported lifespan</w:t>
      </w:r>
    </w:p>
    <w:p>
      <w:r>
        <w:t>citation (a study cited for a benefit it never measured), an inverted</w:t>
      </w:r>
    </w:p>
    <w:p>
      <w:r>
        <w:t>sign on a sensor's regulatory direction, an entity description</w:t>
      </w:r>
    </w:p>
    <w:p>
      <w:r>
        <w:t>contradicting the paper cited on the Atlas's own adjacent edge, and an</w:t>
      </w:r>
    </w:p>
    <w:p>
      <w:r>
        <w:t>evidence-tier rule that was defined one way and applied another. The</w:t>
      </w:r>
    </w:p>
    <w:p>
      <w:r>
        <w:t>review's own closing assessment: "The pathway biology is, with the</w:t>
      </w:r>
    </w:p>
    <w:p>
      <w:r>
        <w:t>exceptions below, accurate and current -- better than several published</w:t>
      </w:r>
    </w:p>
    <w:p>
      <w:r>
        <w:t>reviews I would compare it against." All 16 findings were corrected</w:t>
      </w:r>
    </w:p>
    <w:p>
      <w:r>
        <w:t>(24 study records plus associated knowledge-gap, entity, and relation</w:t>
      </w:r>
    </w:p>
    <w:p>
      <w:r>
        <w:t>records updated at the data source, 49 repository files</w:t>
      </w:r>
    </w:p>
    <w:p>
      <w:r>
        <w:t>regenerated) and are documented, before/after wording included, in this</w:t>
      </w:r>
    </w:p>
    <w:p>
      <w:r>
        <w:t>project's public audit log</w:t>
      </w:r>
    </w:p>
    <w:p>
      <w:r>
        <w:t>(AUDIT_scientific_calibration_2026-07-29.md, in this repository).</w:t>
      </w:r>
    </w:p>
    <w:p>
      <w:r>
        <w:t>Automated claim-calibration validator. A validator introduced as</w:t>
      </w:r>
    </w:p>
    <w:p>
      <w:r>
        <w:t>part of that correction (`validate_claims.py`) checks every study</w:t>
      </w:r>
    </w:p>
    <w:p>
      <w:r>
        <w:t>finding, knowledge-gap basis, relation mechanism, and entity</w:t>
      </w:r>
    </w:p>
    <w:p>
      <w:r>
        <w:t>description against six rules -- flagging, for example, an</w:t>
      </w:r>
    </w:p>
    <w:p>
      <w:r>
        <w:t>uncontrolled early-phase trial's result described with confirmation</w:t>
      </w:r>
    </w:p>
    <w:p>
      <w:r>
        <w:t>language, or an A-D evidence tier applied to a preprint or a registered</w:t>
      </w:r>
    </w:p>
    <w:p>
      <w:r>
        <w:t>trial with no results yet reported. Run against the pre-correction</w:t>
      </w:r>
    </w:p>
    <w:p>
      <w:r>
        <w:t>corpus (restored from backup), it independently re-detects 14 ERROR-</w:t>
      </w:r>
    </w:p>
    <w:p>
      <w:r>
        <w:t>and 10 WARN-level issues; run against the post-correction 275-study</w:t>
      </w:r>
    </w:p>
    <w:p>
      <w:r>
        <w:t>corpus at the time of the original audit, 0 ERROR and 0 WARN. Run</w:t>
      </w:r>
    </w:p>
    <w:p>
      <w:r>
        <w:t>against the current, larger 360-study corpus: 1 findings, all WARN severity (0 ERROR): 1x R11 dead-pathway-layer. WARN findings are non-blocking, lower-severity notices (missing a confounding caveat on an observational study, a number stated without its source code nearby) rather than the overstatement-of-evidence-strength failures the validator's ERROR rules exist to block.</w:t>
      </w:r>
    </w:p>
    <w:p>
      <w:r>
        <w:t>The validator is wired into the deploy pipeline as a blocking gate --</w:t>
      </w:r>
    </w:p>
    <w:p>
      <w:r>
        <w:t>any future ERROR-level finding stops a deploy before it reaches the</w:t>
      </w:r>
    </w:p>
    <w:p>
      <w:r>
        <w:t>live site.</w:t>
      </w:r>
    </w:p>
    <w:p>
      <w:r>
        <w:t>What this evaluation does and does not establish. The validator</w:t>
      </w:r>
    </w:p>
    <w:p>
      <w:r>
        <w:t>checks calibration -- whether the strength of a claim's wording matches</w:t>
      </w:r>
    </w:p>
    <w:p>
      <w:r>
        <w:t>the design of the study behind it -- not whether a finding is correctly</w:t>
      </w:r>
    </w:p>
    <w:p>
      <w:r>
        <w:t>summarized from its source paper in the first place; that still</w:t>
      </w:r>
    </w:p>
    <w:p>
      <w:r>
        <w:t>requires a human reading the source, which is what the external review</w:t>
      </w:r>
    </w:p>
    <w:p>
      <w:r>
        <w:t>did for the issues it found. Nor is the validator a semantic tool: a</w:t>
      </w:r>
    </w:p>
    <w:p>
      <w:r>
        <w:t>sentence that overstates through implication or selective omission,</w:t>
      </w:r>
    </w:p>
    <w:p>
      <w:r>
        <w:t>using only mild verbs, could in principle pass it undetected. Within</w:t>
      </w:r>
    </w:p>
    <w:p>
      <w:r>
        <w:t>those limits, the corpus as it stands today has no ERROR-level</w:t>
      </w:r>
    </w:p>
    <w:p>
      <w:r>
        <w:t>calibration finding.</w:t>
      </w:r>
    </w:p>
    <w:p>
      <w:pPr>
        <w:pStyle w:val="Heading1"/>
      </w:pPr>
      <w:r>
        <w:t>4. Limitations</w:t>
      </w:r>
    </w:p>
    <w:p>
      <w:r>
        <w:t>The Atlas is a single-pathway, single-curator resource, and its</w:t>
      </w:r>
    </w:p>
    <w:p>
      <w:r>
        <w:t>evidence-tiering scheme is coarser than a full GRADE assessment by</w:t>
      </w:r>
    </w:p>
    <w:p>
      <w:r>
        <w:t>design, trading assessment depth for immediate legibility. Coverage</w:t>
      </w:r>
    </w:p>
    <w:p>
      <w:r>
        <w:t>reflects one person's search and selection process rather than a</w:t>
      </w:r>
    </w:p>
    <w:p>
      <w:r>
        <w:t>pre-registered systematic search protocol, and the resource does not</w:t>
      </w:r>
    </w:p>
    <w:p>
      <w:r>
        <w:t>claim completeness -- it claims that everything it does include is</w:t>
      </w:r>
    </w:p>
    <w:p>
      <w:r>
        <w:t>tiered, sourced, and (where the gap-finder flags it) explicit about</w:t>
      </w:r>
    </w:p>
    <w:p>
      <w:r>
        <w:t>what is not yet known. The claim-calibration validator is lexical, not</w:t>
      </w:r>
    </w:p>
    <w:p>
      <w:r>
        <w:t>semantic (section 3), and has not been benchmarked against an</w:t>
      </w:r>
    </w:p>
    <w:p>
      <w:r>
        <w:t>adversarial question set beyond the one external review already</w:t>
      </w:r>
    </w:p>
    <w:p>
      <w:r>
        <w:t>incorporated. The method described here -- evidence-tiering plus</w:t>
      </w:r>
    </w:p>
    <w:p>
      <w:r>
        <w:t>graph-based gap-finding plus epistemic labeling, applied to a</w:t>
      </w:r>
    </w:p>
    <w:p>
      <w:r>
        <w:t>hand-curated corpus -- is not specific to mTOR and could in principle</w:t>
      </w:r>
    </w:p>
    <w:p>
      <w:r>
        <w:t>be repeated for another pathway or disease area; corpus curation</w:t>
      </w:r>
    </w:p>
    <w:p>
      <w:r>
        <w:t>remains the primary bottleneck to doing so.</w:t>
      </w:r>
    </w:p>
    <w:p>
      <w:pPr>
        <w:pStyle w:val="Heading1"/>
      </w:pPr>
      <w:r>
        <w:t>5. Availability</w:t>
      </w:r>
    </w:p>
    <w:p>
      <w:r>
        <w:t>The Atlas is freely available at https://mtor-atlas.org under CC BY</w:t>
      </w:r>
    </w:p>
    <w:p>
      <w:r>
        <w:t>4.0. The curated study corpus, evidence tiers, and knowledge-graph data</w:t>
      </w:r>
    </w:p>
    <w:p>
      <w:r>
        <w:t>are additionally available as a permanently versioned dataset on</w:t>
      </w:r>
    </w:p>
    <w:p>
      <w:r>
        <w:t>Zenodo: https://doi.org/10.5281/zenodo.22059963. The resource is registered with</w:t>
      </w:r>
    </w:p>
    <w:p>
      <w:r>
        <w:t>FAIRsharing (record 8905, https://fairsharing.org/8905) and bio.tools</w:t>
      </w:r>
    </w:p>
    <w:p>
      <w:r>
        <w:t>(ID `olivers_mtor_atlas`, https://bio.tools/olivers_mtor_atlas), and a</w:t>
      </w:r>
    </w:p>
    <w:p>
      <w:r>
        <w:t>Wikidata item exists for it (Q141256074).</w:t>
      </w:r>
    </w:p>
    <w:p>
      <w:r>
        <w:t>Funding: None. Competing interests: None declared.</w:t>
      </w:r>
    </w:p>
    <w:p>
      <w:pPr>
        <w:pStyle w:val="Heading1"/>
      </w:pPr>
      <w:r>
        <w:t>References</w:t>
      </w:r>
    </w:p>
    <w:p>
      <w:pPr>
        <w:pStyle w:val="ListNumber"/>
      </w:pPr>
      <w:r>
        <w:t>1. Guyatt GH, Oxman AD, Vist GE, Kunz R, Falck-Ytter Y, Alonso-Coello P,</w:t>
      </w:r>
    </w:p>
    <w:p>
      <w:r>
        <w:t>Schunemann HJ. GRADE: an emerging consensus on rating quality of</w:t>
      </w:r>
    </w:p>
    <w:p>
      <w:r>
        <w:t>evidence and strength of recommendations. *BMJ*. 2008;336(7650):</w:t>
      </w:r>
    </w:p>
    <w:p>
      <w:r>
        <w:t>924-926. https://doi.org/10.1136/bmj.39489.470347.AD</w:t>
      </w:r>
    </w:p>
    <w:p>
      <w:pPr>
        <w:pStyle w:val="ListNumber"/>
      </w:pPr>
      <w:r>
        <w:t>2. Elliott JH, Turner T, Clavisi O, Thomas J, Higgins JPT, Mavergames C,</w:t>
      </w:r>
    </w:p>
    <w:p>
      <w:r>
        <w:t>Gruen RL. Living systematic reviews: an emerging opportunity to</w:t>
      </w:r>
    </w:p>
    <w:p>
      <w:r>
        <w:t>narrow the evidence-practice gap. *PLoS Medicine*. 2014;11(2):</w:t>
      </w:r>
    </w:p>
    <w:p>
      <w:r>
        <w:t>e1001603. https://doi.org/10.1371/journal.pmed.1001603</w:t>
      </w:r>
    </w:p>
    <w:p>
      <w:pPr>
        <w:pStyle w:val="ListNumber"/>
      </w:pPr>
      <w:r>
        <w:t>3. Saxton RA, Sabatini DM. mTOR Signaling in Growth, Metabolism, and</w:t>
      </w:r>
    </w:p>
    <w:p>
      <w:r>
        <w:t>Disease. *Cell*. 2017;168(6):960-976.</w:t>
      </w:r>
    </w:p>
    <w:p>
      <w:r>
        <w:t>https://doi.org/10.1016/j.cell.2017.02.004</w:t>
      </w:r>
    </w:p>
    <w:p>
      <w:pPr>
        <w:pStyle w:val="ListNumber"/>
      </w:pPr>
      <w:r>
        <w:t>4. Gillespie M, Jassal B, Stephan R, et al. The reactome pathway</w:t>
      </w:r>
    </w:p>
    <w:p>
      <w:r>
        <w:t>knowledgebase 2022. *Nucleic Acids Research*. 2022;50(D1):D687-D692.</w:t>
      </w:r>
    </w:p>
    <w:p>
      <w:r>
        <w:t>https://doi.org/10.1093/nar/gkab1028</w:t>
      </w:r>
    </w:p>
    <w:p>
      <w:r>
        <w:t>*Data and provenance note: sections 3's figures are generated by</w:t>
      </w:r>
    </w:p>
    <w:p>
      <w:r>
        <w:t>`tools/seo/build_research_square_manuscript.py` directly from</w:t>
      </w:r>
    </w:p>
    <w:p>
      <w:r>
        <w:t>`atlas_data/studies_baked.json`, `atlas_data/entities_baked.json`, and</w:t>
      </w:r>
    </w:p>
    <w:p>
      <w:r>
        <w:t>`atlas_data/claim_validation.json` at build time -- re-run that script</w:t>
      </w:r>
    </w:p>
    <w:p>
      <w:r>
        <w:t>after any corpus update to regenerate this manuscript with current</w:t>
      </w:r>
    </w:p>
    <w:p>
      <w:r>
        <w:t>numbers rather than editing the figures by hand.*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