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jc w:val="right"/>
        <w:widowControl/>
      </w:pPr>
      <w:r/>
    </w:p>
    <w:p>
      <w:pPr>
        <w:spacing w:after="160"/>
        <w:jc w:val="left"/>
        <w:pBdr>
          <w:bottom w:val="single" w:sz="10" w:space="1" w:color="7D1238"/>
        </w:pBdr>
        <w:widowControl/>
      </w:pPr>
      <w:r>
        <w:rPr>
          <w:b/>
          <w:color w:val="7D1238"/>
          <w:sz w:val="19"/>
        </w:rPr>
        <w:t>OPEN NUCLEAR ENGINEERING TEACHING SUITE  |  CORE PHYSICS, LOADING AND FUEL MANAGEMENT</w:t>
      </w:r>
    </w:p>
    <w:p>
      <w:pPr>
        <w:spacing w:before="360" w:after="40"/>
        <w:widowControl/>
      </w:pPr>
      <w:r>
        <w:rPr>
          <w:rFonts w:ascii="Aptos Display" w:hAnsi="Aptos Display"/>
          <w:b/>
          <w:color w:val="1F2933"/>
          <w:sz w:val="54"/>
        </w:rPr>
        <w:t>CORELOADING SIMULATOR</w:t>
      </w:r>
    </w:p>
    <w:p>
      <w:pPr>
        <w:spacing w:after="280"/>
        <w:widowControl/>
      </w:pPr>
      <w:r>
        <w:rPr>
          <w:rFonts w:ascii="Aptos Display" w:hAnsi="Aptos Display"/>
          <w:b/>
          <w:color w:val="7D1238"/>
          <w:sz w:val="36"/>
        </w:rPr>
        <w:t>Possible Student Exercises and Laboratory Activities</w:t>
      </w:r>
    </w:p>
    <w:p>
      <w:pPr>
        <w:spacing w:after="20"/>
        <w:widowControl/>
      </w:pPr>
      <w:r>
        <w:rPr>
          <w:b/>
          <w:color w:val="1F2933"/>
          <w:sz w:val="22"/>
        </w:rPr>
        <w:t>Open Nuclear Engineering Teaching Suite</w:t>
      </w:r>
    </w:p>
    <w:p>
      <w:pPr>
        <w:spacing w:after="20"/>
        <w:widowControl/>
      </w:pPr>
      <w:r>
        <w:rPr>
          <w:b w:val="0"/>
          <w:color w:val="1F2933"/>
          <w:sz w:val="20"/>
        </w:rPr>
        <w:t>Nuclear Engineering Programme</w:t>
      </w:r>
    </w:p>
    <w:p>
      <w:pPr>
        <w:spacing w:after="20"/>
        <w:widowControl/>
      </w:pPr>
      <w:r>
        <w:rPr>
          <w:b w:val="0"/>
          <w:color w:val="1F2933"/>
          <w:sz w:val="20"/>
        </w:rPr>
        <w:t>Faculty of Chemical and Energy Engineering</w:t>
      </w:r>
    </w:p>
    <w:p>
      <w:pPr>
        <w:spacing w:after="20"/>
        <w:widowControl/>
      </w:pPr>
      <w:r>
        <w:rPr>
          <w:b w:val="0"/>
          <w:color w:val="1F2933"/>
          <w:sz w:val="20"/>
        </w:rPr>
        <w:t/>
      </w:r>
    </w:p>
    <w:tbl>
      <w:tblPr>
        <w:tblW w:type="auto" w:w="0"/>
        <w:jc w:val="center"/>
        <w:tblLayout w:type="fixed"/>
        <w:tblLook w:firstColumn="1" w:firstRow="1" w:lastColumn="0" w:lastRow="0" w:noHBand="0" w:noVBand="1" w:val="04A0"/>
      </w:tblPr>
      <w:tblGrid>
        <w:gridCol w:w="9504"/>
      </w:tblGrid>
      <w:tr>
        <w:tc>
          <w:tcPr>
            <w:tcW w:type="dxa" w:w="9994"/>
            <w:shd w:fill="F2F2F2"/>
            <w:tcMar>
              <w:top w:w="160" w:type="dxa"/>
              <w:start w:w="180" w:type="dxa"/>
              <w:bottom w:w="160" w:type="dxa"/>
              <w:end w:w="180" w:type="dxa"/>
            </w:tcMar>
          </w:tcPr>
          <w:p>
            <w:r>
              <w:rPr>
                <w:b/>
                <w:color w:val="7D1238"/>
                <w:sz w:val="21"/>
              </w:rPr>
              <w:t>Educational scope</w:t>
              <w:br/>
            </w:r>
            <w:r>
              <w:rPr>
                <w:sz w:val="19"/>
              </w:rPr>
              <w:t>This simulator is a reduced-order classroom model for exploring spatial neutron behaviour, core-loading strategy, power shaping, burnup, reactivity management, fuel-cycle evolution, thorium conversion and refuelling. It is intended for conceptual learning, guided laboratory work and data analysis. It is not suitable for reactor design, licensing, safety analysis, criticality safety, or real fuel-management decisions.</w:t>
            </w:r>
          </w:p>
        </w:tc>
      </w:tr>
    </w:tbl>
    <w:p>
      <w:pPr>
        <w:widowControl/>
      </w:pPr>
    </w:p>
    <w:p>
      <w:pPr>
        <w:spacing w:before="360"/>
        <w:jc w:val="left"/>
        <w:widowControl/>
      </w:pPr>
      <w:r>
        <w:rPr>
          <w:color w:val="53606C"/>
          <w:sz w:val="20"/>
        </w:rPr>
        <w:t>August 2026</w:t>
      </w:r>
    </w:p>
    <w:p>
      <w:pPr>
        <w:widowControl/>
      </w:pPr>
      <w:r>
        <w:br w:type="page"/>
      </w:r>
    </w:p>
    <w:p>
      <w:pPr>
        <w:pStyle w:val="Heading1"/>
        <w:widowControl/>
      </w:pPr>
      <w:r>
        <w:t>1. Purpose and Scope</w:t>
      </w:r>
    </w:p>
    <w:p>
      <w:pPr>
        <w:widowControl/>
      </w:pPr>
      <w:r>
        <w:t>The CoreLoading Simulator supports undergraduate exercises in reactor-core loading, spatial neutron behaviour, power shaping, reactivity management, fuel depletion, thorium breeding and multi-cycle fuel management. The activities progress from guided spatial-physics demonstrations to open-ended loading optimisation and refuelling challenges.</w:t>
      </w:r>
    </w:p>
    <w:p>
      <w:pPr>
        <w:widowControl/>
      </w:pPr>
      <w:r>
        <w:t>The numerical results should be interpreted as teaching indicators generated by the current reduced-order model. Students should focus on trends, trade-offs, cause-and-effect relationships and engineering reasoning rather than treating calculated values as predictions for a real power reactor.</w:t>
      </w:r>
    </w:p>
    <w:p>
      <w:pPr>
        <w:spacing w:before="40" w:after="40"/>
        <w:keepNext/>
        <w:widowControl/>
      </w:pPr>
      <w:r>
        <w:rPr>
          <w:b/>
          <w:color w:val="245B67"/>
        </w:rPr>
        <w:t>Simulator capabilities used by the exercises</w:t>
      </w:r>
    </w:p>
    <w:p>
      <w:pPr>
        <w:pStyle w:val="ListBullet"/>
        <w:spacing w:after="30"/>
        <w:ind w:left="259" w:hanging="173"/>
        <w:widowControl/>
      </w:pPr>
      <w:r>
        <w:rPr>
          <w:sz w:val="18"/>
        </w:rPr>
        <w:t>11 x 11 PWR-like core lattice with an active-core mask and named assembly positions.</w:t>
      </w:r>
    </w:p>
    <w:p>
      <w:pPr>
        <w:pStyle w:val="ListBullet"/>
        <w:spacing w:after="30"/>
        <w:ind w:left="259" w:hanging="173"/>
        <w:widowControl/>
      </w:pPr>
      <w:r>
        <w:rPr>
          <w:sz w:val="18"/>
        </w:rPr>
        <w:t>Fresh, once-burned, twice-burned, burnable-absorber, thorium blanket, U-233/thorium seed and reflector assembly types.</w:t>
      </w:r>
    </w:p>
    <w:p>
      <w:pPr>
        <w:pStyle w:val="ListBullet"/>
        <w:spacing w:after="30"/>
        <w:ind w:left="259" w:hanging="173"/>
        <w:widowControl/>
      </w:pPr>
      <w:r>
        <w:rPr>
          <w:sz w:val="18"/>
        </w:rPr>
        <w:t>Coupled fast/thermal two-group diffusion eigenvalue solution with flux, power, leakage and k-effective indicators.</w:t>
      </w:r>
    </w:p>
    <w:p>
      <w:pPr>
        <w:pStyle w:val="ListBullet"/>
        <w:spacing w:after="30"/>
        <w:ind w:left="259" w:hanging="173"/>
        <w:widowControl/>
      </w:pPr>
      <w:r>
        <w:rPr>
          <w:sz w:val="18"/>
        </w:rPr>
        <w:t>Fast-flux, thermal-flux, total-flux, power, burnup, breeding and isotope-distribution displays.</w:t>
      </w:r>
    </w:p>
    <w:p>
      <w:pPr>
        <w:pStyle w:val="ListBullet"/>
        <w:spacing w:after="30"/>
        <w:ind w:left="259" w:hanging="173"/>
        <w:widowControl/>
      </w:pPr>
      <w:r>
        <w:rPr>
          <w:sz w:val="18"/>
        </w:rPr>
        <w:t>Automatic estimate of soluble boron required to bring an excess-reactivity core toward k = 1 within the teaching model.</w:t>
      </w:r>
    </w:p>
    <w:p>
      <w:pPr>
        <w:pStyle w:val="ListBullet"/>
        <w:spacing w:after="30"/>
        <w:ind w:left="259" w:hanging="173"/>
        <w:widowControl/>
      </w:pPr>
      <w:r>
        <w:rPr>
          <w:sz w:val="18"/>
        </w:rPr>
        <w:t>Symmetric control-bank insertion, control-worth estimate, all-banks-in k and shutdown-margin indicator.</w:t>
      </w:r>
    </w:p>
    <w:p>
      <w:pPr>
        <w:pStyle w:val="ListBullet"/>
        <w:spacing w:after="30"/>
        <w:ind w:left="259" w:hanging="173"/>
        <w:widowControl/>
      </w:pPr>
      <w:r>
        <w:rPr>
          <w:sz w:val="18"/>
        </w:rPr>
        <w:t>Assembly-level fuel/moderator thermal feedback and equilibrium full-power xenon.</w:t>
      </w:r>
    </w:p>
    <w:p>
      <w:pPr>
        <w:pStyle w:val="ListBullet"/>
        <w:spacing w:after="30"/>
        <w:ind w:left="259" w:hanging="173"/>
        <w:widowControl/>
      </w:pPr>
      <w:r>
        <w:rPr>
          <w:sz w:val="18"/>
        </w:rPr>
        <w:t>U-235 depletion, Pu-239 production, burnable-absorber depletion, Pm-149/Sm-149 poisoning and Th-232/Pa-233/U-233 evolution.</w:t>
      </w:r>
    </w:p>
    <w:p>
      <w:pPr>
        <w:pStyle w:val="ListBullet"/>
        <w:spacing w:after="30"/>
        <w:ind w:left="259" w:hanging="173"/>
        <w:widowControl/>
      </w:pPr>
      <w:r>
        <w:rPr>
          <w:sz w:val="18"/>
        </w:rPr>
        <w:t>Persistent assembly IDs, assembly histories, used-fuel storage, state-preserving shuffling and outage decay.</w:t>
      </w:r>
    </w:p>
    <w:p>
      <w:pPr>
        <w:pStyle w:val="ListBullet"/>
        <w:spacing w:after="30"/>
        <w:ind w:left="259" w:hanging="173"/>
        <w:widowControl/>
      </w:pPr>
      <w:r>
        <w:rPr>
          <w:sz w:val="18"/>
        </w:rPr>
        <w:t>Guided multi-cycle refuelling workflow with draft loading, validation, preview and commit steps.</w:t>
      </w:r>
    </w:p>
    <w:p>
      <w:pPr>
        <w:pStyle w:val="ListBullet"/>
        <w:spacing w:after="30"/>
        <w:ind w:left="259" w:hanging="173"/>
        <w:widowControl/>
      </w:pPr>
      <w:r>
        <w:rPr>
          <w:sz w:val="18"/>
        </w:rPr>
        <w:t>CSV export of the current core state for spreadsheet or Python analysis.</w:t>
      </w:r>
    </w:p>
    <w:p>
      <w:pPr>
        <w:pStyle w:val="ListBullet"/>
        <w:spacing w:after="30"/>
        <w:ind w:left="259" w:hanging="173"/>
        <w:widowControl/>
      </w:pPr>
      <w:r>
        <w:rPr>
          <w:sz w:val="18"/>
        </w:rPr>
        <w:t>Centre-to-edge ratio, north-south and east-west tilts, flux-centroid offset, peaking and leakage diagnostics.</w:t>
      </w:r>
    </w:p>
    <w:p>
      <w:pPr>
        <w:spacing w:before="40" w:after="40"/>
        <w:keepNext/>
        <w:widowControl/>
      </w:pPr>
      <w:r>
        <w:rPr>
          <w:b/>
          <w:color w:val="245B67"/>
        </w:rPr>
        <w:t>Contents</w:t>
      </w:r>
    </w:p>
    <w:p>
      <w:pPr>
        <w:pStyle w:val="ListBullet"/>
        <w:spacing w:after="30"/>
        <w:ind w:left="259" w:hanging="173"/>
        <w:widowControl/>
      </w:pPr>
      <w:r>
        <w:rPr>
          <w:sz w:val="18"/>
        </w:rPr>
        <w:t>A. Fundamental core-physics exercises</w:t>
      </w:r>
    </w:p>
    <w:p>
      <w:pPr>
        <w:pStyle w:val="ListBullet"/>
        <w:spacing w:after="30"/>
        <w:ind w:left="259" w:hanging="173"/>
        <w:widowControl/>
      </w:pPr>
      <w:r>
        <w:rPr>
          <w:sz w:val="18"/>
        </w:rPr>
        <w:t>B. Core-loading and power-shaping exercises</w:t>
      </w:r>
    </w:p>
    <w:p>
      <w:pPr>
        <w:pStyle w:val="ListBullet"/>
        <w:spacing w:after="30"/>
        <w:ind w:left="259" w:hanging="173"/>
        <w:widowControl/>
      </w:pPr>
      <w:r>
        <w:rPr>
          <w:sz w:val="18"/>
        </w:rPr>
        <w:t>C. Reactivity, boron and control-bank exercises</w:t>
      </w:r>
    </w:p>
    <w:p>
      <w:pPr>
        <w:pStyle w:val="ListBullet"/>
        <w:spacing w:after="30"/>
        <w:ind w:left="259" w:hanging="173"/>
        <w:widowControl/>
      </w:pPr>
      <w:r>
        <w:rPr>
          <w:sz w:val="18"/>
        </w:rPr>
        <w:t>D. Burnup and fuel-cycle exercises</w:t>
      </w:r>
    </w:p>
    <w:p>
      <w:pPr>
        <w:pStyle w:val="ListBullet"/>
        <w:spacing w:after="30"/>
        <w:ind w:left="259" w:hanging="173"/>
        <w:widowControl/>
      </w:pPr>
      <w:r>
        <w:rPr>
          <w:sz w:val="18"/>
        </w:rPr>
        <w:t>E. Thorium fuel-cycle exercises</w:t>
      </w:r>
    </w:p>
    <w:p>
      <w:pPr>
        <w:pStyle w:val="ListBullet"/>
        <w:spacing w:after="30"/>
        <w:ind w:left="259" w:hanging="173"/>
        <w:widowControl/>
      </w:pPr>
      <w:r>
        <w:rPr>
          <w:sz w:val="18"/>
        </w:rPr>
        <w:t>F. Refuelling and fuel-management exercises</w:t>
      </w:r>
    </w:p>
    <w:p>
      <w:pPr>
        <w:pStyle w:val="ListBullet"/>
        <w:spacing w:after="30"/>
        <w:ind w:left="259" w:hanging="173"/>
        <w:widowControl/>
      </w:pPr>
      <w:r>
        <w:rPr>
          <w:sz w:val="18"/>
        </w:rPr>
        <w:t>G. Data-analysis and core-diagnostics exercises</w:t>
      </w:r>
    </w:p>
    <w:p>
      <w:pPr>
        <w:pStyle w:val="ListBullet"/>
        <w:spacing w:after="30"/>
        <w:ind w:left="259" w:hanging="173"/>
        <w:widowControl/>
      </w:pPr>
      <w:r>
        <w:rPr>
          <w:sz w:val="18"/>
        </w:rPr>
        <w:t>H. Core-design challenge exercises</w:t>
      </w:r>
    </w:p>
    <w:p>
      <w:pPr>
        <w:pStyle w:val="ListBullet"/>
        <w:spacing w:after="30"/>
        <w:ind w:left="259" w:hanging="173"/>
        <w:widowControl/>
      </w:pPr>
      <w:r>
        <w:rPr>
          <w:sz w:val="18"/>
        </w:rPr>
        <w:t>I. Recommended core laboratory sequence</w:t>
      </w:r>
    </w:p>
    <w:p>
      <w:pPr>
        <w:pStyle w:val="ListBullet"/>
        <w:spacing w:after="30"/>
        <w:ind w:left="259" w:hanging="173"/>
        <w:widowControl/>
      </w:pPr>
      <w:r>
        <w:rPr>
          <w:sz w:val="18"/>
        </w:rPr>
        <w:t>J. Capstone exercise</w:t>
      </w:r>
    </w:p>
    <w:p>
      <w:pPr>
        <w:pStyle w:val="ListBullet"/>
        <w:spacing w:after="30"/>
        <w:ind w:left="259" w:hanging="173"/>
        <w:widowControl/>
      </w:pPr>
      <w:r>
        <w:rPr>
          <w:sz w:val="18"/>
        </w:rPr>
        <w:t>K. Implementation notes for instructors</w:t>
      </w:r>
    </w:p>
    <w:p>
      <w:pPr>
        <w:pStyle w:val="SectionHeading"/>
        <w:keepNext/>
        <w:widowControl/>
      </w:pPr>
      <w:r>
        <w:t>A. Fundamental Core-Physics Exercises</w:t>
      </w:r>
    </w:p>
    <w:p>
      <w:pPr>
        <w:pStyle w:val="ExerciseHeading"/>
        <w:keepNext/>
        <w:widowControl/>
      </w:pPr>
      <w:r>
        <w:t>1. Understanding the Core Loading Map</w:t>
      </w:r>
    </w:p>
    <w:p>
      <w:pPr>
        <w:spacing w:after="80"/>
        <w:widowControl/>
      </w:pPr>
      <w:r>
        <w:rPr>
          <w:b/>
          <w:color w:val="1F2933"/>
        </w:rPr>
        <w:t xml:space="preserve">Objective: </w:t>
      </w:r>
      <w:r>
        <w:t>Become familiar with assembly types, core positions, and the relationship between fuel properties and core behaviour.</w:t>
      </w:r>
    </w:p>
    <w:p>
      <w:pPr>
        <w:spacing w:before="40" w:after="40"/>
        <w:keepNext/>
        <w:widowControl/>
      </w:pPr>
      <w:r>
        <w:rPr>
          <w:b/>
          <w:color w:val="245B67"/>
        </w:rPr>
        <w:t>Student activities</w:t>
      </w:r>
    </w:p>
    <w:p>
      <w:pPr>
        <w:pStyle w:val="ListBullet"/>
        <w:spacing w:after="30"/>
        <w:ind w:left="259" w:hanging="173"/>
        <w:widowControl/>
      </w:pPr>
      <w:r>
        <w:rPr>
          <w:sz w:val="18"/>
        </w:rPr>
        <w:t>Load the Conventional 3-batch PWR preset.</w:t>
      </w:r>
    </w:p>
    <w:p>
      <w:pPr>
        <w:pStyle w:val="ListBullet"/>
        <w:spacing w:after="30"/>
        <w:ind w:left="259" w:hanging="173"/>
        <w:widowControl/>
      </w:pPr>
      <w:r>
        <w:rPr>
          <w:sz w:val="18"/>
        </w:rPr>
        <w:t>Identify fresh, once-burned, twice-burned and burnable-absorber assemblies.</w:t>
      </w:r>
    </w:p>
    <w:p>
      <w:pPr>
        <w:pStyle w:val="ListBullet"/>
        <w:spacing w:after="30"/>
        <w:ind w:left="259" w:hanging="173"/>
        <w:widowControl/>
      </w:pPr>
      <w:r>
        <w:rPr>
          <w:sz w:val="18"/>
        </w:rPr>
        <w:t>Examine the Flux, Power and Burnup displays.</w:t>
      </w:r>
    </w:p>
    <w:p>
      <w:pPr>
        <w:pStyle w:val="ListBullet"/>
        <w:spacing w:after="30"/>
        <w:ind w:left="259" w:hanging="173"/>
        <w:widowControl/>
      </w:pPr>
      <w:r>
        <w:rPr>
          <w:sz w:val="18"/>
        </w:rPr>
        <w:t>Select several central, intermediate and peripheral assemblies and compare their local conditions.</w:t>
      </w:r>
    </w:p>
    <w:p>
      <w:pPr>
        <w:spacing w:before="40" w:after="40"/>
        <w:keepNext/>
        <w:widowControl/>
      </w:pPr>
      <w:r>
        <w:rPr>
          <w:b/>
          <w:color w:val="245B67"/>
        </w:rPr>
        <w:t>Analysis and discussion</w:t>
      </w:r>
    </w:p>
    <w:p>
      <w:pPr>
        <w:pStyle w:val="ListBullet"/>
        <w:spacing w:after="30"/>
        <w:ind w:left="259" w:hanging="173"/>
        <w:widowControl/>
      </w:pPr>
      <w:r>
        <w:rPr>
          <w:sz w:val="18"/>
        </w:rPr>
        <w:t>Why are different fuel histories used in the same core?</w:t>
      </w:r>
    </w:p>
    <w:p>
      <w:pPr>
        <w:pStyle w:val="ListBullet"/>
        <w:spacing w:after="30"/>
        <w:ind w:left="259" w:hanging="173"/>
        <w:widowControl/>
      </w:pPr>
      <w:r>
        <w:rPr>
          <w:sz w:val="18"/>
        </w:rPr>
        <w:t>Why should fresh fuel not necessarily occupy the highest-importance positions?</w:t>
      </w:r>
    </w:p>
    <w:p>
      <w:pPr>
        <w:pStyle w:val="ListBullet"/>
        <w:spacing w:after="30"/>
        <w:ind w:left="259" w:hanging="173"/>
        <w:widowControl/>
      </w:pPr>
      <w:r>
        <w:rPr>
          <w:sz w:val="18"/>
        </w:rPr>
        <w:t>Why does assembly position matter even when assembly composition is unchanged?</w:t>
      </w:r>
    </w:p>
    <w:p>
      <w:pPr>
        <w:spacing w:after="20"/>
        <w:widowControl/>
      </w:pPr>
    </w:p>
    <w:p>
      <w:pPr>
        <w:pStyle w:val="ExerciseHeading"/>
        <w:keepNext/>
        <w:widowControl/>
      </w:pPr>
      <w:r>
        <w:t>2. Centre Versus Peripheral Fuel Importance</w:t>
      </w:r>
    </w:p>
    <w:p>
      <w:pPr>
        <w:spacing w:after="80"/>
        <w:widowControl/>
      </w:pPr>
      <w:r>
        <w:rPr>
          <w:b/>
          <w:color w:val="1F2933"/>
        </w:rPr>
        <w:t xml:space="preserve">Objective: </w:t>
      </w:r>
      <w:r>
        <w:t>Demonstrate spatial neutron importance and leakage effects.</w:t>
      </w:r>
    </w:p>
    <w:p>
      <w:pPr>
        <w:spacing w:before="40" w:after="40"/>
        <w:keepNext/>
        <w:widowControl/>
      </w:pPr>
      <w:r>
        <w:rPr>
          <w:b/>
          <w:color w:val="245B67"/>
        </w:rPr>
        <w:t>Student activities</w:t>
      </w:r>
    </w:p>
    <w:p>
      <w:pPr>
        <w:pStyle w:val="ListBullet"/>
        <w:spacing w:after="30"/>
        <w:ind w:left="259" w:hanging="173"/>
        <w:widowControl/>
      </w:pPr>
      <w:r>
        <w:rPr>
          <w:sz w:val="18"/>
        </w:rPr>
        <w:t>Record the reference loading and its principal core indicators.</w:t>
      </w:r>
    </w:p>
    <w:p>
      <w:pPr>
        <w:pStyle w:val="ListBullet"/>
        <w:spacing w:after="30"/>
        <w:ind w:left="259" w:hanging="173"/>
        <w:widowControl/>
      </w:pPr>
      <w:r>
        <w:rPr>
          <w:sz w:val="18"/>
        </w:rPr>
        <w:t>Replace a central once- or twice-burned assembly with fresh fuel.</w:t>
      </w:r>
    </w:p>
    <w:p>
      <w:pPr>
        <w:pStyle w:val="ListBullet"/>
        <w:spacing w:after="30"/>
        <w:ind w:left="259" w:hanging="173"/>
        <w:widowControl/>
      </w:pPr>
      <w:r>
        <w:rPr>
          <w:sz w:val="18"/>
        </w:rPr>
        <w:t>Record k-effective, power peak, centre-to-edge ratio and leakage.</w:t>
      </w:r>
    </w:p>
    <w:p>
      <w:pPr>
        <w:pStyle w:val="ListBullet"/>
        <w:spacing w:after="30"/>
        <w:ind w:left="259" w:hanging="173"/>
        <w:widowControl/>
      </w:pPr>
      <w:r>
        <w:rPr>
          <w:sz w:val="18"/>
        </w:rPr>
        <w:t>Restore the core and make the same replacement near the core boundary.</w:t>
      </w:r>
    </w:p>
    <w:p>
      <w:pPr>
        <w:spacing w:before="40" w:after="40"/>
        <w:keepNext/>
        <w:widowControl/>
      </w:pPr>
      <w:r>
        <w:rPr>
          <w:b/>
          <w:color w:val="245B67"/>
        </w:rPr>
        <w:t>Analysis and discussion</w:t>
      </w:r>
    </w:p>
    <w:p>
      <w:pPr>
        <w:pStyle w:val="ListBullet"/>
        <w:spacing w:after="30"/>
        <w:ind w:left="259" w:hanging="173"/>
        <w:widowControl/>
      </w:pPr>
      <w:r>
        <w:rPr>
          <w:sz w:val="18"/>
        </w:rPr>
        <w:t>Which replacement produces the larger change in k-effective?</w:t>
      </w:r>
    </w:p>
    <w:p>
      <w:pPr>
        <w:pStyle w:val="ListBullet"/>
        <w:spacing w:after="30"/>
        <w:ind w:left="259" w:hanging="173"/>
        <w:widowControl/>
      </w:pPr>
      <w:r>
        <w:rPr>
          <w:sz w:val="18"/>
        </w:rPr>
        <w:t>Why does identical fuel have different importance at different locations?</w:t>
      </w:r>
    </w:p>
    <w:p>
      <w:pPr>
        <w:pStyle w:val="ListBullet"/>
        <w:spacing w:after="30"/>
        <w:ind w:left="259" w:hanging="173"/>
        <w:widowControl/>
      </w:pPr>
      <w:r>
        <w:rPr>
          <w:sz w:val="18"/>
        </w:rPr>
        <w:t>How does neutron leakage explain the result?</w:t>
      </w:r>
    </w:p>
    <w:p>
      <w:pPr>
        <w:spacing w:after="20"/>
        <w:widowControl/>
      </w:pPr>
    </w:p>
    <w:p>
      <w:pPr>
        <w:pStyle w:val="ExerciseHeading"/>
        <w:keepNext/>
        <w:widowControl/>
      </w:pPr>
      <w:r>
        <w:t>3. Fast and Thermal Flux Distributions</w:t>
      </w:r>
    </w:p>
    <w:p>
      <w:pPr>
        <w:spacing w:after="80"/>
        <w:widowControl/>
      </w:pPr>
      <w:r>
        <w:rPr>
          <w:b/>
          <w:color w:val="1F2933"/>
        </w:rPr>
        <w:t xml:space="preserve">Objective: </w:t>
      </w:r>
      <w:r>
        <w:t>Distinguish the spatial distributions of fast- and thermal-group neutron flux.</w:t>
      </w:r>
    </w:p>
    <w:p>
      <w:pPr>
        <w:spacing w:before="40" w:after="40"/>
        <w:keepNext/>
        <w:widowControl/>
      </w:pPr>
      <w:r>
        <w:rPr>
          <w:b/>
          <w:color w:val="245B67"/>
        </w:rPr>
        <w:t>Student activities</w:t>
      </w:r>
    </w:p>
    <w:p>
      <w:pPr>
        <w:pStyle w:val="ListBullet"/>
        <w:spacing w:after="30"/>
        <w:ind w:left="259" w:hanging="173"/>
        <w:widowControl/>
      </w:pPr>
      <w:r>
        <w:rPr>
          <w:sz w:val="18"/>
        </w:rPr>
        <w:t>Display Fast flux and Thermal flux separately.</w:t>
      </w:r>
    </w:p>
    <w:p>
      <w:pPr>
        <w:pStyle w:val="ListBullet"/>
        <w:spacing w:after="30"/>
        <w:ind w:left="259" w:hanging="173"/>
        <w:widowControl/>
      </w:pPr>
      <w:r>
        <w:rPr>
          <w:sz w:val="18"/>
        </w:rPr>
        <w:t>Compare central, peripheral and reflector-adjacent locations.</w:t>
      </w:r>
    </w:p>
    <w:p>
      <w:pPr>
        <w:pStyle w:val="ListBullet"/>
        <w:spacing w:after="30"/>
        <w:ind w:left="259" w:hanging="173"/>
        <w:widowControl/>
      </w:pPr>
      <w:r>
        <w:rPr>
          <w:sz w:val="18"/>
        </w:rPr>
        <w:t>Compare the maps with total flux and power.</w:t>
      </w:r>
    </w:p>
    <w:p>
      <w:pPr>
        <w:spacing w:before="40" w:after="40"/>
        <w:keepNext/>
        <w:widowControl/>
      </w:pPr>
      <w:r>
        <w:rPr>
          <w:b/>
          <w:color w:val="245B67"/>
        </w:rPr>
        <w:t>Analysis and discussion</w:t>
      </w:r>
    </w:p>
    <w:p>
      <w:pPr>
        <w:pStyle w:val="ListBullet"/>
        <w:spacing w:after="30"/>
        <w:ind w:left="259" w:hanging="173"/>
        <w:widowControl/>
      </w:pPr>
      <w:r>
        <w:rPr>
          <w:sz w:val="18"/>
        </w:rPr>
        <w:t>Why are the fast and thermal maps not identical?</w:t>
      </w:r>
    </w:p>
    <w:p>
      <w:pPr>
        <w:pStyle w:val="ListBullet"/>
        <w:spacing w:after="30"/>
        <w:ind w:left="259" w:hanging="173"/>
        <w:widowControl/>
      </w:pPr>
      <w:r>
        <w:rPr>
          <w:sz w:val="18"/>
        </w:rPr>
        <w:t>Which flux component correlates more closely with local power in this model?</w:t>
      </w:r>
    </w:p>
    <w:p>
      <w:pPr>
        <w:pStyle w:val="ListBullet"/>
        <w:spacing w:after="30"/>
        <w:ind w:left="259" w:hanging="173"/>
        <w:widowControl/>
      </w:pPr>
      <w:r>
        <w:rPr>
          <w:sz w:val="18"/>
        </w:rPr>
        <w:t>How does moderation affect the spatial distribution?</w:t>
      </w:r>
    </w:p>
    <w:p>
      <w:pPr>
        <w:spacing w:after="20"/>
        <w:widowControl/>
      </w:pPr>
    </w:p>
    <w:p>
      <w:pPr>
        <w:pStyle w:val="ExerciseHeading"/>
        <w:keepNext/>
        <w:widowControl/>
      </w:pPr>
      <w:r>
        <w:t>4. Neutron Leakage and Core Boundary Effects</w:t>
      </w:r>
    </w:p>
    <w:p>
      <w:pPr>
        <w:spacing w:after="80"/>
        <w:widowControl/>
      </w:pPr>
      <w:r>
        <w:rPr>
          <w:b/>
          <w:color w:val="1F2933"/>
        </w:rPr>
        <w:t xml:space="preserve">Objective: </w:t>
      </w:r>
      <w:r>
        <w:t>Investigate the relationship between core loading and neutron leakage.</w:t>
      </w:r>
    </w:p>
    <w:p>
      <w:pPr>
        <w:spacing w:before="40" w:after="40"/>
        <w:keepNext/>
        <w:widowControl/>
      </w:pPr>
      <w:r>
        <w:rPr>
          <w:b/>
          <w:color w:val="245B67"/>
        </w:rPr>
        <w:t>Student activities</w:t>
      </w:r>
    </w:p>
    <w:p>
      <w:pPr>
        <w:pStyle w:val="ListBullet"/>
        <w:spacing w:after="30"/>
        <w:ind w:left="259" w:hanging="173"/>
        <w:widowControl/>
      </w:pPr>
      <w:r>
        <w:rPr>
          <w:sz w:val="18"/>
        </w:rPr>
        <w:t>Record the leakage index for the conventional core.</w:t>
      </w:r>
    </w:p>
    <w:p>
      <w:pPr>
        <w:pStyle w:val="ListBullet"/>
        <w:spacing w:after="30"/>
        <w:ind w:left="259" w:hanging="173"/>
        <w:widowControl/>
      </w:pPr>
      <w:r>
        <w:rPr>
          <w:sz w:val="18"/>
        </w:rPr>
        <w:t>Replace selected peripheral assemblies with stronger fissile assemblies.</w:t>
      </w:r>
    </w:p>
    <w:p>
      <w:pPr>
        <w:pStyle w:val="ListBullet"/>
        <w:spacing w:after="30"/>
        <w:ind w:left="259" w:hanging="173"/>
        <w:widowControl/>
      </w:pPr>
      <w:r>
        <w:rPr>
          <w:sz w:val="18"/>
        </w:rPr>
        <w:t>Repeat using lower-reactivity or reflector assemblies.</w:t>
      </w:r>
    </w:p>
    <w:p>
      <w:pPr>
        <w:pStyle w:val="ListBullet"/>
        <w:spacing w:after="30"/>
        <w:ind w:left="259" w:hanging="173"/>
        <w:widowControl/>
      </w:pPr>
      <w:r>
        <w:rPr>
          <w:sz w:val="18"/>
        </w:rPr>
        <w:t>Compare flux distribution, k-effective, leakage and peaking.</w:t>
      </w:r>
    </w:p>
    <w:p>
      <w:pPr>
        <w:spacing w:before="40" w:after="40"/>
        <w:keepNext/>
        <w:widowControl/>
      </w:pPr>
      <w:r>
        <w:rPr>
          <w:b/>
          <w:color w:val="245B67"/>
        </w:rPr>
        <w:t>Analysis and discussion</w:t>
      </w:r>
    </w:p>
    <w:p>
      <w:pPr>
        <w:pStyle w:val="ListBullet"/>
        <w:spacing w:after="30"/>
        <w:ind w:left="259" w:hanging="173"/>
        <w:widowControl/>
      </w:pPr>
      <w:r>
        <w:rPr>
          <w:sz w:val="18"/>
        </w:rPr>
        <w:t>Why are neutrons near the core boundary more likely to leak?</w:t>
      </w:r>
    </w:p>
    <w:p>
      <w:pPr>
        <w:pStyle w:val="ListBullet"/>
        <w:spacing w:after="30"/>
        <w:ind w:left="259" w:hanging="173"/>
        <w:widowControl/>
      </w:pPr>
      <w:r>
        <w:rPr>
          <w:sz w:val="18"/>
        </w:rPr>
        <w:t>Does moving fissile material outward always improve core utilization?</w:t>
      </w:r>
    </w:p>
    <w:p>
      <w:pPr>
        <w:pStyle w:val="ListBullet"/>
        <w:spacing w:after="30"/>
        <w:ind w:left="259" w:hanging="173"/>
        <w:widowControl/>
      </w:pPr>
      <w:r>
        <w:rPr>
          <w:sz w:val="18"/>
        </w:rPr>
        <w:t>What trade-off exists between power flattening and leakage?</w:t>
      </w:r>
    </w:p>
    <w:p>
      <w:pPr>
        <w:spacing w:after="20"/>
        <w:widowControl/>
      </w:pPr>
    </w:p>
    <w:p>
      <w:pPr>
        <w:pStyle w:val="ExerciseHeading"/>
        <w:keepNext/>
        <w:widowControl/>
      </w:pPr>
      <w:r>
        <w:t>5. Reflector Effect</w:t>
      </w:r>
    </w:p>
    <w:p>
      <w:pPr>
        <w:spacing w:after="80"/>
        <w:widowControl/>
      </w:pPr>
      <w:r>
        <w:rPr>
          <w:b/>
          <w:color w:val="1F2933"/>
        </w:rPr>
        <w:t xml:space="preserve">Objective: </w:t>
      </w:r>
      <w:r>
        <w:t>Demonstrate the purpose of neutron reflectors.</w:t>
      </w:r>
    </w:p>
    <w:p>
      <w:pPr>
        <w:spacing w:before="40" w:after="40"/>
        <w:keepNext/>
        <w:widowControl/>
      </w:pPr>
      <w:r>
        <w:rPr>
          <w:b/>
          <w:color w:val="245B67"/>
        </w:rPr>
        <w:t>Student activities</w:t>
      </w:r>
    </w:p>
    <w:p>
      <w:pPr>
        <w:pStyle w:val="ListBullet"/>
        <w:spacing w:after="30"/>
        <w:ind w:left="259" w:hanging="173"/>
        <w:widowControl/>
      </w:pPr>
      <w:r>
        <w:rPr>
          <w:sz w:val="18"/>
        </w:rPr>
        <w:t>Construct a small symmetric fuel region.</w:t>
      </w:r>
    </w:p>
    <w:p>
      <w:pPr>
        <w:pStyle w:val="ListBullet"/>
        <w:spacing w:after="30"/>
        <w:ind w:left="259" w:hanging="173"/>
        <w:widowControl/>
      </w:pPr>
      <w:r>
        <w:rPr>
          <w:sz w:val="18"/>
        </w:rPr>
        <w:t>Calculate its flux distribution and leakage.</w:t>
      </w:r>
    </w:p>
    <w:p>
      <w:pPr>
        <w:pStyle w:val="ListBullet"/>
        <w:spacing w:after="30"/>
        <w:ind w:left="259" w:hanging="173"/>
        <w:widowControl/>
      </w:pPr>
      <w:r>
        <w:rPr>
          <w:sz w:val="18"/>
        </w:rPr>
        <w:t>Surround the fuel region with reflector assemblies.</w:t>
      </w:r>
    </w:p>
    <w:p>
      <w:pPr>
        <w:pStyle w:val="ListBullet"/>
        <w:spacing w:after="30"/>
        <w:ind w:left="259" w:hanging="173"/>
        <w:widowControl/>
      </w:pPr>
      <w:r>
        <w:rPr>
          <w:sz w:val="18"/>
        </w:rPr>
        <w:t>Compare flux shape, k-effective, leakage and edge power.</w:t>
      </w:r>
    </w:p>
    <w:p>
      <w:pPr>
        <w:spacing w:before="40" w:after="40"/>
        <w:keepNext/>
        <w:widowControl/>
      </w:pPr>
      <w:r>
        <w:rPr>
          <w:b/>
          <w:color w:val="245B67"/>
        </w:rPr>
        <w:t>Analysis and discussion</w:t>
      </w:r>
    </w:p>
    <w:p>
      <w:pPr>
        <w:pStyle w:val="ListBullet"/>
        <w:spacing w:after="30"/>
        <w:ind w:left="259" w:hanging="173"/>
        <w:widowControl/>
      </w:pPr>
      <w:r>
        <w:rPr>
          <w:sz w:val="18"/>
        </w:rPr>
        <w:t>How does the reflector alter neutron economy?</w:t>
      </w:r>
    </w:p>
    <w:p>
      <w:pPr>
        <w:pStyle w:val="ListBullet"/>
        <w:spacing w:after="30"/>
        <w:ind w:left="259" w:hanging="173"/>
        <w:widowControl/>
      </w:pPr>
      <w:r>
        <w:rPr>
          <w:sz w:val="18"/>
        </w:rPr>
        <w:t>Where is the reflector effect strongest?</w:t>
      </w:r>
    </w:p>
    <w:p>
      <w:pPr>
        <w:pStyle w:val="ListBullet"/>
        <w:spacing w:after="30"/>
        <w:ind w:left="259" w:hanging="173"/>
        <w:widowControl/>
      </w:pPr>
      <w:r>
        <w:rPr>
          <w:sz w:val="18"/>
        </w:rPr>
        <w:t>Why does the reflector itself produce little power?</w:t>
      </w:r>
    </w:p>
    <w:p>
      <w:pPr>
        <w:spacing w:after="20"/>
        <w:widowControl/>
      </w:pPr>
    </w:p>
    <w:p>
      <w:pPr>
        <w:pStyle w:val="ExerciseHeading"/>
        <w:keepNext/>
        <w:widowControl/>
      </w:pPr>
      <w:r>
        <w:t>6. Symmetry and Flux Shape</w:t>
      </w:r>
    </w:p>
    <w:p>
      <w:pPr>
        <w:spacing w:after="80"/>
        <w:widowControl/>
      </w:pPr>
      <w:r>
        <w:rPr>
          <w:b/>
          <w:color w:val="1F2933"/>
        </w:rPr>
        <w:t xml:space="preserve">Objective: </w:t>
      </w:r>
      <w:r>
        <w:t>Relate loading symmetry to neutron-flux symmetry.</w:t>
      </w:r>
    </w:p>
    <w:p>
      <w:pPr>
        <w:spacing w:before="40" w:after="40"/>
        <w:keepNext/>
        <w:widowControl/>
      </w:pPr>
      <w:r>
        <w:rPr>
          <w:b/>
          <w:color w:val="245B67"/>
        </w:rPr>
        <w:t>Student activities</w:t>
      </w:r>
    </w:p>
    <w:p>
      <w:pPr>
        <w:pStyle w:val="ListBullet"/>
        <w:spacing w:after="30"/>
        <w:ind w:left="259" w:hanging="173"/>
        <w:widowControl/>
      </w:pPr>
      <w:r>
        <w:rPr>
          <w:sz w:val="18"/>
        </w:rPr>
        <w:t>Start with a symmetric loading.</w:t>
      </w:r>
    </w:p>
    <w:p>
      <w:pPr>
        <w:pStyle w:val="ListBullet"/>
        <w:spacing w:after="30"/>
        <w:ind w:left="259" w:hanging="173"/>
        <w:widowControl/>
      </w:pPr>
      <w:r>
        <w:rPr>
          <w:sz w:val="18"/>
        </w:rPr>
        <w:t>Record north-south tilt, east-west tilt and flux-centroid offset.</w:t>
      </w:r>
    </w:p>
    <w:p>
      <w:pPr>
        <w:pStyle w:val="ListBullet"/>
        <w:spacing w:after="30"/>
        <w:ind w:left="259" w:hanging="173"/>
        <w:widowControl/>
      </w:pPr>
      <w:r>
        <w:rPr>
          <w:sz w:val="18"/>
        </w:rPr>
        <w:t>Replace one assembly on one side of the core with fresh fuel.</w:t>
      </w:r>
    </w:p>
    <w:p>
      <w:pPr>
        <w:pStyle w:val="ListBullet"/>
        <w:spacing w:after="30"/>
        <w:ind w:left="259" w:hanging="173"/>
        <w:widowControl/>
      </w:pPr>
      <w:r>
        <w:rPr>
          <w:sz w:val="18"/>
        </w:rPr>
        <w:t>Repeat the calculation and compare the shape diagnostics.</w:t>
      </w:r>
    </w:p>
    <w:p>
      <w:pPr>
        <w:spacing w:before="40" w:after="40"/>
        <w:keepNext/>
        <w:widowControl/>
      </w:pPr>
      <w:r>
        <w:rPr>
          <w:b/>
          <w:color w:val="245B67"/>
        </w:rPr>
        <w:t>Analysis and discussion</w:t>
      </w:r>
    </w:p>
    <w:p>
      <w:pPr>
        <w:pStyle w:val="ListBullet"/>
        <w:spacing w:after="30"/>
        <w:ind w:left="259" w:hanging="173"/>
        <w:widowControl/>
      </w:pPr>
      <w:r>
        <w:rPr>
          <w:sz w:val="18"/>
        </w:rPr>
        <w:t>Which diagnostic detects the asymmetry most clearly?</w:t>
      </w:r>
    </w:p>
    <w:p>
      <w:pPr>
        <w:pStyle w:val="ListBullet"/>
        <w:spacing w:after="30"/>
        <w:ind w:left="259" w:hanging="173"/>
        <w:widowControl/>
      </w:pPr>
      <w:r>
        <w:rPr>
          <w:sz w:val="18"/>
        </w:rPr>
        <w:t>Can k-effective remain acceptable while the flux distribution becomes undesirable?</w:t>
      </w:r>
    </w:p>
    <w:p>
      <w:pPr>
        <w:pStyle w:val="ListBullet"/>
        <w:spacing w:after="30"/>
        <w:ind w:left="259" w:hanging="173"/>
        <w:widowControl/>
      </w:pPr>
      <w:r>
        <w:rPr>
          <w:sz w:val="18"/>
        </w:rPr>
        <w:t>Why is global criticality alone insufficient for judging a core loading?</w:t>
      </w:r>
    </w:p>
    <w:p>
      <w:pPr>
        <w:spacing w:after="20"/>
        <w:widowControl/>
      </w:pPr>
    </w:p>
    <w:p>
      <w:pPr>
        <w:pStyle w:val="SectionHeading"/>
        <w:keepNext/>
        <w:widowControl/>
      </w:pPr>
      <w:r>
        <w:t>B. Core-Loading and Power-Shaping Exercises</w:t>
      </w:r>
    </w:p>
    <w:p>
      <w:pPr>
        <w:pStyle w:val="ExerciseHeading"/>
        <w:keepNext/>
        <w:widowControl/>
      </w:pPr>
      <w:r>
        <w:t>7. Conventional Three-Batch Loading Strategy</w:t>
      </w:r>
    </w:p>
    <w:p>
      <w:pPr>
        <w:spacing w:after="80"/>
        <w:widowControl/>
      </w:pPr>
      <w:r>
        <w:rPr>
          <w:b/>
          <w:color w:val="1F2933"/>
        </w:rPr>
        <w:t xml:space="preserve">Objective: </w:t>
      </w:r>
      <w:r>
        <w:t>Understand the basic reasoning behind mixing fresh and burned fuel.</w:t>
      </w:r>
    </w:p>
    <w:p>
      <w:pPr>
        <w:spacing w:before="40" w:after="40"/>
        <w:keepNext/>
        <w:widowControl/>
      </w:pPr>
      <w:r>
        <w:rPr>
          <w:b/>
          <w:color w:val="245B67"/>
        </w:rPr>
        <w:t>Student activities</w:t>
      </w:r>
    </w:p>
    <w:p>
      <w:pPr>
        <w:pStyle w:val="ListBullet"/>
        <w:spacing w:after="30"/>
        <w:ind w:left="259" w:hanging="173"/>
        <w:widowControl/>
      </w:pPr>
      <w:r>
        <w:rPr>
          <w:sz w:val="18"/>
        </w:rPr>
        <w:t>Examine the Conventional 3-batch PWR preset.</w:t>
      </w:r>
    </w:p>
    <w:p>
      <w:pPr>
        <w:pStyle w:val="ListBullet"/>
        <w:spacing w:after="30"/>
        <w:ind w:left="259" w:hanging="173"/>
        <w:widowControl/>
      </w:pPr>
      <w:r>
        <w:rPr>
          <w:sz w:val="18"/>
        </w:rPr>
        <w:t>Identify where fresh, once-burned, twice-burned and burnable-absorber assemblies are located.</w:t>
      </w:r>
    </w:p>
    <w:p>
      <w:pPr>
        <w:pStyle w:val="ListBullet"/>
        <w:spacing w:after="30"/>
        <w:ind w:left="259" w:hanging="173"/>
        <w:widowControl/>
      </w:pPr>
      <w:r>
        <w:rPr>
          <w:sz w:val="18"/>
        </w:rPr>
        <w:t>Display power and burnup maps.</w:t>
      </w:r>
    </w:p>
    <w:p>
      <w:pPr>
        <w:pStyle w:val="ListBullet"/>
        <w:spacing w:after="30"/>
        <w:ind w:left="259" w:hanging="173"/>
        <w:widowControl/>
      </w:pPr>
      <w:r>
        <w:rPr>
          <w:sz w:val="18"/>
        </w:rPr>
        <w:t>Relate fuel history to local power.</w:t>
      </w:r>
    </w:p>
    <w:p>
      <w:pPr>
        <w:spacing w:before="40" w:after="40"/>
        <w:keepNext/>
        <w:widowControl/>
      </w:pPr>
      <w:r>
        <w:rPr>
          <w:b/>
          <w:color w:val="245B67"/>
        </w:rPr>
        <w:t>Analysis and discussion</w:t>
      </w:r>
    </w:p>
    <w:p>
      <w:pPr>
        <w:pStyle w:val="ListBullet"/>
        <w:spacing w:after="30"/>
        <w:ind w:left="259" w:hanging="173"/>
        <w:widowControl/>
      </w:pPr>
      <w:r>
        <w:rPr>
          <w:sz w:val="18"/>
        </w:rPr>
        <w:t>What appears to be the strategy behind the preset?</w:t>
      </w:r>
    </w:p>
    <w:p>
      <w:pPr>
        <w:pStyle w:val="ListBullet"/>
        <w:spacing w:after="30"/>
        <w:ind w:left="259" w:hanging="173"/>
        <w:widowControl/>
      </w:pPr>
      <w:r>
        <w:rPr>
          <w:sz w:val="18"/>
        </w:rPr>
        <w:t>Why are high-reactivity assemblies distributed rather than clustered?</w:t>
      </w:r>
    </w:p>
    <w:p>
      <w:pPr>
        <w:pStyle w:val="ListBullet"/>
        <w:spacing w:after="30"/>
        <w:ind w:left="259" w:hanging="173"/>
        <w:widowControl/>
      </w:pPr>
      <w:r>
        <w:rPr>
          <w:sz w:val="18"/>
        </w:rPr>
        <w:t>How can burned fuel assist power flattening?</w:t>
      </w:r>
    </w:p>
    <w:p>
      <w:pPr>
        <w:spacing w:after="20"/>
        <w:widowControl/>
      </w:pPr>
    </w:p>
    <w:p>
      <w:pPr>
        <w:pStyle w:val="ExerciseHeading"/>
        <w:keepNext/>
        <w:widowControl/>
      </w:pPr>
      <w:r>
        <w:t>8. Fresh-Fuel Placement</w:t>
      </w:r>
    </w:p>
    <w:p>
      <w:pPr>
        <w:spacing w:after="80"/>
        <w:widowControl/>
      </w:pPr>
      <w:r>
        <w:rPr>
          <w:b/>
          <w:color w:val="1F2933"/>
        </w:rPr>
        <w:t xml:space="preserve">Objective: </w:t>
      </w:r>
      <w:r>
        <w:t>Investigate how fresh-fuel location influences power peaking.</w:t>
      </w:r>
    </w:p>
    <w:p>
      <w:pPr>
        <w:spacing w:before="40" w:after="40"/>
        <w:keepNext/>
        <w:widowControl/>
      </w:pPr>
      <w:r>
        <w:rPr>
          <w:b/>
          <w:color w:val="245B67"/>
        </w:rPr>
        <w:t>Student activities</w:t>
      </w:r>
    </w:p>
    <w:p>
      <w:pPr>
        <w:pStyle w:val="ListBullet"/>
        <w:spacing w:after="30"/>
        <w:ind w:left="259" w:hanging="173"/>
        <w:widowControl/>
      </w:pPr>
      <w:r>
        <w:rPr>
          <w:sz w:val="18"/>
        </w:rPr>
        <w:t>Select four fresh assemblies.</w:t>
      </w:r>
    </w:p>
    <w:p>
      <w:pPr>
        <w:pStyle w:val="ListBullet"/>
        <w:spacing w:after="30"/>
        <w:ind w:left="259" w:hanging="173"/>
        <w:widowControl/>
      </w:pPr>
      <w:r>
        <w:rPr>
          <w:sz w:val="18"/>
        </w:rPr>
        <w:t>Create Case A with the assemblies relatively central.</w:t>
      </w:r>
    </w:p>
    <w:p>
      <w:pPr>
        <w:pStyle w:val="ListBullet"/>
        <w:spacing w:after="30"/>
        <w:ind w:left="259" w:hanging="173"/>
        <w:widowControl/>
      </w:pPr>
      <w:r>
        <w:rPr>
          <w:sz w:val="18"/>
        </w:rPr>
        <w:t>Create Case B with them farther from the centre.</w:t>
      </w:r>
    </w:p>
    <w:p>
      <w:pPr>
        <w:pStyle w:val="ListBullet"/>
        <w:spacing w:after="30"/>
        <w:ind w:left="259" w:hanging="173"/>
        <w:widowControl/>
      </w:pPr>
      <w:r>
        <w:rPr>
          <w:sz w:val="18"/>
        </w:rPr>
        <w:t>Compare k-effective, required boron, radial power peak, leakage and flux shape.</w:t>
      </w:r>
    </w:p>
    <w:p>
      <w:pPr>
        <w:spacing w:before="40" w:after="40"/>
        <w:keepNext/>
        <w:widowControl/>
      </w:pPr>
      <w:r>
        <w:rPr>
          <w:b/>
          <w:color w:val="245B67"/>
        </w:rPr>
        <w:t>Analysis and discussion</w:t>
      </w:r>
    </w:p>
    <w:p>
      <w:pPr>
        <w:pStyle w:val="ListBullet"/>
        <w:spacing w:after="30"/>
        <w:ind w:left="259" w:hanging="173"/>
        <w:widowControl/>
      </w:pPr>
      <w:r>
        <w:rPr>
          <w:sz w:val="18"/>
        </w:rPr>
        <w:t>Which pattern produces higher peaking?</w:t>
      </w:r>
    </w:p>
    <w:p>
      <w:pPr>
        <w:pStyle w:val="ListBullet"/>
        <w:spacing w:after="30"/>
        <w:ind w:left="259" w:hanging="173"/>
        <w:widowControl/>
      </w:pPr>
      <w:r>
        <w:rPr>
          <w:sz w:val="18"/>
        </w:rPr>
        <w:t>Which pattern produces greater leakage?</w:t>
      </w:r>
    </w:p>
    <w:p>
      <w:pPr>
        <w:pStyle w:val="ListBullet"/>
        <w:spacing w:after="30"/>
        <w:ind w:left="259" w:hanging="173"/>
        <w:widowControl/>
      </w:pPr>
      <w:r>
        <w:rPr>
          <w:sz w:val="18"/>
        </w:rPr>
        <w:t>Is minimizing leakage always compatible with minimizing power peaking?</w:t>
      </w:r>
    </w:p>
    <w:p>
      <w:pPr>
        <w:spacing w:after="20"/>
        <w:widowControl/>
      </w:pPr>
    </w:p>
    <w:p>
      <w:pPr>
        <w:pStyle w:val="ExerciseHeading"/>
        <w:keepNext/>
        <w:widowControl/>
      </w:pPr>
      <w:r>
        <w:t>9. Burned Fuel as a Power-Flattening Tool</w:t>
      </w:r>
    </w:p>
    <w:p>
      <w:pPr>
        <w:spacing w:after="80"/>
        <w:widowControl/>
      </w:pPr>
      <w:r>
        <w:rPr>
          <w:b/>
          <w:color w:val="1F2933"/>
        </w:rPr>
        <w:t xml:space="preserve">Objective: </w:t>
      </w:r>
      <w:r>
        <w:t>Demonstrate how lower-reactivity burned fuel can redistribute power.</w:t>
      </w:r>
    </w:p>
    <w:p>
      <w:pPr>
        <w:spacing w:before="40" w:after="40"/>
        <w:keepNext/>
        <w:widowControl/>
      </w:pPr>
      <w:r>
        <w:rPr>
          <w:b/>
          <w:color w:val="245B67"/>
        </w:rPr>
        <w:t>Student activities</w:t>
      </w:r>
    </w:p>
    <w:p>
      <w:pPr>
        <w:pStyle w:val="ListBullet"/>
        <w:spacing w:after="30"/>
        <w:ind w:left="259" w:hanging="173"/>
        <w:widowControl/>
      </w:pPr>
      <w:r>
        <w:rPr>
          <w:sz w:val="18"/>
        </w:rPr>
        <w:t>Identify the highest-power core positions.</w:t>
      </w:r>
    </w:p>
    <w:p>
      <w:pPr>
        <w:pStyle w:val="ListBullet"/>
        <w:spacing w:after="30"/>
        <w:ind w:left="259" w:hanging="173"/>
        <w:widowControl/>
      </w:pPr>
      <w:r>
        <w:rPr>
          <w:sz w:val="18"/>
        </w:rPr>
        <w:t>Replace selected high-power fresh assemblies with once- or twice-burned assemblies.</w:t>
      </w:r>
    </w:p>
    <w:p>
      <w:pPr>
        <w:pStyle w:val="ListBullet"/>
        <w:spacing w:after="30"/>
        <w:ind w:left="259" w:hanging="173"/>
        <w:widowControl/>
      </w:pPr>
      <w:r>
        <w:rPr>
          <w:sz w:val="18"/>
        </w:rPr>
        <w:t>Relocate stronger assemblies to lower-power positions.</w:t>
      </w:r>
    </w:p>
    <w:p>
      <w:pPr>
        <w:pStyle w:val="ListBullet"/>
        <w:spacing w:after="30"/>
        <w:ind w:left="259" w:hanging="173"/>
        <w:widowControl/>
      </w:pPr>
      <w:r>
        <w:rPr>
          <w:sz w:val="18"/>
        </w:rPr>
        <w:t>Compare before-and-after power maps.</w:t>
      </w:r>
    </w:p>
    <w:p>
      <w:pPr>
        <w:spacing w:before="40" w:after="40"/>
        <w:keepNext/>
        <w:widowControl/>
      </w:pPr>
      <w:r>
        <w:rPr>
          <w:b/>
          <w:color w:val="245B67"/>
        </w:rPr>
        <w:t>Analysis and discussion</w:t>
      </w:r>
    </w:p>
    <w:p>
      <w:pPr>
        <w:pStyle w:val="ListBullet"/>
        <w:spacing w:after="30"/>
        <w:ind w:left="259" w:hanging="173"/>
        <w:widowControl/>
      </w:pPr>
      <w:r>
        <w:rPr>
          <w:sz w:val="18"/>
        </w:rPr>
        <w:t>Did the average power distribution become flatter?</w:t>
      </w:r>
    </w:p>
    <w:p>
      <w:pPr>
        <w:pStyle w:val="ListBullet"/>
        <w:spacing w:after="30"/>
        <w:ind w:left="259" w:hanging="173"/>
        <w:widowControl/>
      </w:pPr>
      <w:r>
        <w:rPr>
          <w:sz w:val="18"/>
        </w:rPr>
        <w:t>What happened to k-effective?</w:t>
      </w:r>
    </w:p>
    <w:p>
      <w:pPr>
        <w:pStyle w:val="ListBullet"/>
        <w:spacing w:after="30"/>
        <w:ind w:left="259" w:hanging="173"/>
        <w:widowControl/>
      </w:pPr>
      <w:r>
        <w:rPr>
          <w:sz w:val="18"/>
        </w:rPr>
        <w:t>Why is fuel management a multi-objective problem?</w:t>
      </w:r>
    </w:p>
    <w:p>
      <w:pPr>
        <w:spacing w:after="20"/>
        <w:widowControl/>
      </w:pPr>
    </w:p>
    <w:p>
      <w:pPr>
        <w:pStyle w:val="ExerciseHeading"/>
        <w:keepNext/>
        <w:widowControl/>
      </w:pPr>
      <w:r>
        <w:t>10. Burnable Absorber Placement</w:t>
      </w:r>
    </w:p>
    <w:p>
      <w:pPr>
        <w:spacing w:after="80"/>
        <w:widowControl/>
      </w:pPr>
      <w:r>
        <w:rPr>
          <w:b/>
          <w:color w:val="1F2933"/>
        </w:rPr>
        <w:t xml:space="preserve">Objective: </w:t>
      </w:r>
      <w:r>
        <w:t>Examine the effect of burnable-absorber assemblies on local and global core behaviour.</w:t>
      </w:r>
    </w:p>
    <w:p>
      <w:pPr>
        <w:spacing w:before="40" w:after="40"/>
        <w:keepNext/>
        <w:widowControl/>
      </w:pPr>
      <w:r>
        <w:rPr>
          <w:b/>
          <w:color w:val="245B67"/>
        </w:rPr>
        <w:t>Student activities</w:t>
      </w:r>
    </w:p>
    <w:p>
      <w:pPr>
        <w:pStyle w:val="ListBullet"/>
        <w:spacing w:after="30"/>
        <w:ind w:left="259" w:hanging="173"/>
        <w:widowControl/>
      </w:pPr>
      <w:r>
        <w:rPr>
          <w:sz w:val="18"/>
        </w:rPr>
        <w:t>Replace selected fresh assemblies with burnable-absorber assemblies.</w:t>
      </w:r>
    </w:p>
    <w:p>
      <w:pPr>
        <w:pStyle w:val="ListBullet"/>
        <w:spacing w:after="30"/>
        <w:ind w:left="259" w:hanging="173"/>
        <w:widowControl/>
      </w:pPr>
      <w:r>
        <w:rPr>
          <w:sz w:val="18"/>
        </w:rPr>
        <w:t>Compare power, k-effective, required boron and radial peaking.</w:t>
      </w:r>
    </w:p>
    <w:p>
      <w:pPr>
        <w:pStyle w:val="ListBullet"/>
        <w:spacing w:after="30"/>
        <w:ind w:left="259" w:hanging="173"/>
        <w:widowControl/>
      </w:pPr>
      <w:r>
        <w:rPr>
          <w:sz w:val="18"/>
        </w:rPr>
        <w:t>Place burnable-absorber assemblies at both high- and low-importance positions.</w:t>
      </w:r>
    </w:p>
    <w:p>
      <w:pPr>
        <w:spacing w:before="40" w:after="40"/>
        <w:keepNext/>
        <w:widowControl/>
      </w:pPr>
      <w:r>
        <w:rPr>
          <w:b/>
          <w:color w:val="245B67"/>
        </w:rPr>
        <w:t>Analysis and discussion</w:t>
      </w:r>
    </w:p>
    <w:p>
      <w:pPr>
        <w:pStyle w:val="ListBullet"/>
        <w:spacing w:after="30"/>
        <w:ind w:left="259" w:hanging="173"/>
        <w:widowControl/>
      </w:pPr>
      <w:r>
        <w:rPr>
          <w:sz w:val="18"/>
        </w:rPr>
        <w:t>Where are absorbers most effective?</w:t>
      </w:r>
    </w:p>
    <w:p>
      <w:pPr>
        <w:pStyle w:val="ListBullet"/>
        <w:spacing w:after="30"/>
        <w:ind w:left="259" w:hanging="173"/>
        <w:widowControl/>
      </w:pPr>
      <w:r>
        <w:rPr>
          <w:sz w:val="18"/>
        </w:rPr>
        <w:t>How can absorbers suppress local power?</w:t>
      </w:r>
    </w:p>
    <w:p>
      <w:pPr>
        <w:pStyle w:val="ListBullet"/>
        <w:spacing w:after="30"/>
        <w:ind w:left="259" w:hanging="173"/>
        <w:widowControl/>
      </w:pPr>
      <w:r>
        <w:rPr>
          <w:sz w:val="18"/>
        </w:rPr>
        <w:t>Why might burnable absorbers reduce the requirement for soluble boron?</w:t>
      </w:r>
    </w:p>
    <w:p>
      <w:pPr>
        <w:spacing w:after="20"/>
        <w:widowControl/>
      </w:pPr>
    </w:p>
    <w:p>
      <w:pPr>
        <w:pStyle w:val="ExerciseHeading"/>
        <w:keepNext/>
        <w:widowControl/>
      </w:pPr>
      <w:r>
        <w:t>11. Radial Power-Peaking Minimization</w:t>
      </w:r>
    </w:p>
    <w:p>
      <w:pPr>
        <w:spacing w:after="80"/>
        <w:widowControl/>
      </w:pPr>
      <w:r>
        <w:rPr>
          <w:b/>
          <w:color w:val="1F2933"/>
        </w:rPr>
        <w:t xml:space="preserve">Objective: </w:t>
      </w:r>
      <w:r>
        <w:t>Design a loading pattern that reduces radial power peaking.</w:t>
      </w:r>
    </w:p>
    <w:p>
      <w:pPr>
        <w:spacing w:before="40" w:after="40"/>
        <w:keepNext/>
        <w:widowControl/>
      </w:pPr>
      <w:r>
        <w:rPr>
          <w:b/>
          <w:color w:val="245B67"/>
        </w:rPr>
        <w:t>Student activities</w:t>
      </w:r>
    </w:p>
    <w:p>
      <w:pPr>
        <w:pStyle w:val="ListBullet"/>
        <w:spacing w:after="30"/>
        <w:ind w:left="259" w:hanging="173"/>
        <w:widowControl/>
      </w:pPr>
      <w:r>
        <w:rPr>
          <w:sz w:val="18"/>
        </w:rPr>
        <w:t>Begin with the conventional core.</w:t>
      </w:r>
    </w:p>
    <w:p>
      <w:pPr>
        <w:pStyle w:val="ListBullet"/>
        <w:spacing w:after="30"/>
        <w:ind w:left="259" w:hanging="173"/>
        <w:widowControl/>
      </w:pPr>
      <w:r>
        <w:rPr>
          <w:sz w:val="18"/>
        </w:rPr>
        <w:t>Modify the loading without changing the total number of each assembly type.</w:t>
      </w:r>
    </w:p>
    <w:p>
      <w:pPr>
        <w:pStyle w:val="ListBullet"/>
        <w:spacing w:after="30"/>
        <w:ind w:left="259" w:hanging="173"/>
        <w:widowControl/>
      </w:pPr>
      <w:r>
        <w:rPr>
          <w:sz w:val="18"/>
        </w:rPr>
        <w:t>Attempt to minimize the radial power peak.</w:t>
      </w:r>
    </w:p>
    <w:p>
      <w:pPr>
        <w:pStyle w:val="ListBullet"/>
        <w:spacing w:after="30"/>
        <w:ind w:left="259" w:hanging="173"/>
        <w:widowControl/>
      </w:pPr>
      <w:r>
        <w:rPr>
          <w:sz w:val="18"/>
        </w:rPr>
        <w:t>Record each design iteration and the corresponding global indicators.</w:t>
      </w:r>
    </w:p>
    <w:p>
      <w:pPr>
        <w:spacing w:before="40" w:after="40"/>
        <w:keepNext/>
        <w:widowControl/>
      </w:pPr>
      <w:r>
        <w:rPr>
          <w:b/>
          <w:color w:val="245B67"/>
        </w:rPr>
        <w:t>Analysis and discussion</w:t>
      </w:r>
    </w:p>
    <w:p>
      <w:pPr>
        <w:pStyle w:val="ListBullet"/>
        <w:spacing w:after="30"/>
        <w:ind w:left="259" w:hanging="173"/>
        <w:widowControl/>
      </w:pPr>
      <w:r>
        <w:rPr>
          <w:sz w:val="18"/>
        </w:rPr>
        <w:t>Which assembly moves produced the largest improvement?</w:t>
      </w:r>
    </w:p>
    <w:p>
      <w:pPr>
        <w:pStyle w:val="ListBullet"/>
        <w:spacing w:after="30"/>
        <w:ind w:left="259" w:hanging="173"/>
        <w:widowControl/>
      </w:pPr>
      <w:r>
        <w:rPr>
          <w:sz w:val="18"/>
        </w:rPr>
        <w:t>What happened to k-effective, leakage and boron requirement?</w:t>
      </w:r>
    </w:p>
    <w:p>
      <w:pPr>
        <w:pStyle w:val="ListBullet"/>
        <w:spacing w:after="30"/>
        <w:ind w:left="259" w:hanging="173"/>
        <w:widowControl/>
      </w:pPr>
      <w:r>
        <w:rPr>
          <w:sz w:val="18"/>
        </w:rPr>
        <w:t>Can power peaking be optimized independently of neutron economy?</w:t>
      </w:r>
    </w:p>
    <w:p>
      <w:pPr>
        <w:spacing w:after="20"/>
        <w:widowControl/>
      </w:pPr>
    </w:p>
    <w:p>
      <w:pPr>
        <w:pStyle w:val="ExerciseHeading"/>
        <w:keepNext/>
        <w:widowControl/>
      </w:pPr>
      <w:r>
        <w:t>12. Deliberately Asymmetric Core</w:t>
      </w:r>
    </w:p>
    <w:p>
      <w:pPr>
        <w:spacing w:after="80"/>
        <w:widowControl/>
      </w:pPr>
      <w:r>
        <w:rPr>
          <w:b/>
          <w:color w:val="1F2933"/>
        </w:rPr>
        <w:t xml:space="preserve">Objective: </w:t>
      </w:r>
      <w:r>
        <w:t>Examine spatial diagnostics for an intentionally poor loading.</w:t>
      </w:r>
    </w:p>
    <w:p>
      <w:pPr>
        <w:spacing w:before="40" w:after="40"/>
        <w:keepNext/>
        <w:widowControl/>
      </w:pPr>
      <w:r>
        <w:rPr>
          <w:b/>
          <w:color w:val="245B67"/>
        </w:rPr>
        <w:t>Student activities</w:t>
      </w:r>
    </w:p>
    <w:p>
      <w:pPr>
        <w:pStyle w:val="ListBullet"/>
        <w:spacing w:after="30"/>
        <w:ind w:left="259" w:hanging="173"/>
        <w:widowControl/>
      </w:pPr>
      <w:r>
        <w:rPr>
          <w:sz w:val="18"/>
        </w:rPr>
        <w:t>Cluster several fresh assemblies toward one quadrant.</w:t>
      </w:r>
    </w:p>
    <w:p>
      <w:pPr>
        <w:pStyle w:val="ListBullet"/>
        <w:spacing w:after="30"/>
        <w:ind w:left="259" w:hanging="173"/>
        <w:widowControl/>
      </w:pPr>
      <w:r>
        <w:rPr>
          <w:sz w:val="18"/>
        </w:rPr>
        <w:t>Calculate the resulting core.</w:t>
      </w:r>
    </w:p>
    <w:p>
      <w:pPr>
        <w:pStyle w:val="ListBullet"/>
        <w:spacing w:after="30"/>
        <w:ind w:left="259" w:hanging="173"/>
        <w:widowControl/>
      </w:pPr>
      <w:r>
        <w:rPr>
          <w:sz w:val="18"/>
        </w:rPr>
        <w:t>Record north-south tilt, east-west tilt, centroid offset and power peak.</w:t>
      </w:r>
    </w:p>
    <w:p>
      <w:pPr>
        <w:pStyle w:val="ListBullet"/>
        <w:spacing w:after="30"/>
        <w:ind w:left="259" w:hanging="173"/>
        <w:widowControl/>
      </w:pPr>
      <w:r>
        <w:rPr>
          <w:sz w:val="18"/>
        </w:rPr>
        <w:t>Restore a symmetric distribution and compare.</w:t>
      </w:r>
    </w:p>
    <w:p>
      <w:pPr>
        <w:spacing w:before="40" w:after="40"/>
        <w:keepNext/>
        <w:widowControl/>
      </w:pPr>
      <w:r>
        <w:rPr>
          <w:b/>
          <w:color w:val="245B67"/>
        </w:rPr>
        <w:t>Analysis and discussion</w:t>
      </w:r>
    </w:p>
    <w:p>
      <w:pPr>
        <w:pStyle w:val="ListBullet"/>
        <w:spacing w:after="30"/>
        <w:ind w:left="259" w:hanging="173"/>
        <w:widowControl/>
      </w:pPr>
      <w:r>
        <w:rPr>
          <w:sz w:val="18"/>
        </w:rPr>
        <w:t>Which indicator is most sensitive to the disturbance?</w:t>
      </w:r>
    </w:p>
    <w:p>
      <w:pPr>
        <w:pStyle w:val="ListBullet"/>
        <w:spacing w:after="30"/>
        <w:ind w:left="259" w:hanging="173"/>
        <w:widowControl/>
      </w:pPr>
      <w:r>
        <w:rPr>
          <w:sz w:val="18"/>
        </w:rPr>
        <w:t>Does a small centroid displacement necessarily imply small local peaking?</w:t>
      </w:r>
    </w:p>
    <w:p>
      <w:pPr>
        <w:pStyle w:val="ListBullet"/>
        <w:spacing w:after="30"/>
        <w:ind w:left="259" w:hanging="173"/>
        <w:widowControl/>
      </w:pPr>
      <w:r>
        <w:rPr>
          <w:sz w:val="18"/>
        </w:rPr>
        <w:t>Why are several shape indicators useful?</w:t>
      </w:r>
    </w:p>
    <w:p>
      <w:pPr>
        <w:spacing w:after="20"/>
        <w:widowControl/>
      </w:pPr>
    </w:p>
    <w:p>
      <w:pPr>
        <w:pStyle w:val="SectionHeading"/>
        <w:keepNext/>
        <w:widowControl/>
      </w:pPr>
      <w:r>
        <w:t>C. Reactivity, Boron and Control-Bank Exercises</w:t>
      </w:r>
    </w:p>
    <w:tbl>
      <w:tblPr>
        <w:tblW w:type="auto" w:w="0"/>
        <w:jc w:val="center"/>
        <w:tblLayout w:type="autofit"/>
        <w:tblLook w:firstColumn="1" w:firstRow="1" w:lastColumn="0" w:lastRow="0" w:noHBand="0" w:noVBand="1" w:val="04A0"/>
      </w:tblPr>
      <w:tblGrid>
        <w:gridCol w:w="9994"/>
      </w:tblGrid>
      <w:tr>
        <w:tc>
          <w:tcPr>
            <w:tcW w:type="dxa" w:w="9994"/>
            <w:shd w:fill="F4F0F2"/>
            <w:tcMar>
              <w:top w:w="80" w:type="dxa"/>
              <w:start w:w="120" w:type="dxa"/>
              <w:bottom w:w="80" w:type="dxa"/>
              <w:end w:w="120" w:type="dxa"/>
            </w:tcMar>
          </w:tcPr>
          <w:p>
            <w:r>
              <w:rPr>
                <w:b/>
                <w:color w:val="7D1238"/>
              </w:rPr>
              <w:t xml:space="preserve">Teaching note: </w:t>
            </w:r>
            <w:r>
              <w:t>The current simulator distinguishes uncontrolled k-effective from the compensated operating value, estimates soluble boron where possible, and reports control-bank worth, all-banks-in k and shutdown margin. These are teaching indicators, not plant-specific design quantities.</w:t>
            </w:r>
          </w:p>
        </w:tc>
      </w:tr>
    </w:tbl>
    <w:p>
      <w:pPr>
        <w:spacing w:after="0"/>
        <w:widowControl/>
      </w:pPr>
    </w:p>
    <w:p>
      <w:pPr>
        <w:pStyle w:val="ExerciseHeading"/>
        <w:keepNext/>
        <w:widowControl/>
      </w:pPr>
      <w:r>
        <w:t>13. Core Reactivity from k-effective</w:t>
      </w:r>
    </w:p>
    <w:p>
      <w:pPr>
        <w:spacing w:after="80"/>
        <w:widowControl/>
      </w:pPr>
      <w:r>
        <w:rPr>
          <w:b/>
          <w:color w:val="1F2933"/>
        </w:rPr>
        <w:t xml:space="preserve">Objective: </w:t>
      </w:r>
      <w:r>
        <w:t>Relate multiplication factor to reactivity.</w:t>
      </w:r>
    </w:p>
    <w:p>
      <w:pPr>
        <w:spacing w:before="40" w:after="40"/>
        <w:keepNext/>
        <w:widowControl/>
      </w:pPr>
      <w:r>
        <w:rPr>
          <w:b/>
          <w:color w:val="245B67"/>
        </w:rPr>
        <w:t>Student activities</w:t>
      </w:r>
    </w:p>
    <w:p>
      <w:pPr>
        <w:pStyle w:val="ListBullet"/>
        <w:spacing w:after="30"/>
        <w:ind w:left="259" w:hanging="173"/>
        <w:widowControl/>
      </w:pPr>
      <w:r>
        <w:rPr>
          <w:sz w:val="18"/>
        </w:rPr>
        <w:t>Generate several loading patterns.</w:t>
      </w:r>
    </w:p>
    <w:p>
      <w:pPr>
        <w:pStyle w:val="ListBullet"/>
        <w:spacing w:after="30"/>
        <w:ind w:left="259" w:hanging="173"/>
        <w:widowControl/>
      </w:pPr>
      <w:r>
        <w:rPr>
          <w:sz w:val="18"/>
        </w:rPr>
        <w:t>Record k-effective for each pattern.</w:t>
      </w:r>
    </w:p>
    <w:p>
      <w:pPr>
        <w:pStyle w:val="ListBullet"/>
        <w:spacing w:after="30"/>
        <w:ind w:left="259" w:hanging="173"/>
        <w:widowControl/>
      </w:pPr>
      <w:r>
        <w:rPr>
          <w:sz w:val="18"/>
        </w:rPr>
        <w:t>Calculate reactivity in delta-k/k and pcm.</w:t>
      </w:r>
    </w:p>
    <w:p>
      <w:pPr>
        <w:pStyle w:val="ListBullet"/>
        <w:spacing w:after="30"/>
        <w:ind w:left="259" w:hanging="173"/>
        <w:widowControl/>
      </w:pPr>
      <w:r>
        <w:rPr>
          <w:sz w:val="18"/>
        </w:rPr>
        <w:t>Rank the cores from least to most reactive.</w:t>
      </w:r>
    </w:p>
    <w:p>
      <w:pPr>
        <w:spacing w:before="60" w:after="80"/>
        <w:jc w:val="center"/>
        <w:widowControl/>
      </w:pPr>
      <w:r>
        <w:rPr>
          <w:rFonts w:ascii="Cambria Math" w:hAnsi="Cambria Math"/>
          <w:b/>
          <w:sz w:val="22"/>
        </w:rPr>
        <w:t>rho = (k - 1) / k     and     rho_pcm = 10^5 (k - 1) / k</w:t>
      </w:r>
    </w:p>
    <w:p>
      <w:pPr>
        <w:spacing w:before="40" w:after="40"/>
        <w:keepNext/>
        <w:widowControl/>
      </w:pPr>
      <w:r>
        <w:rPr>
          <w:b/>
          <w:color w:val="245B67"/>
        </w:rPr>
        <w:t>Analysis and discussion</w:t>
      </w:r>
    </w:p>
    <w:p>
      <w:pPr>
        <w:pStyle w:val="ListBullet"/>
        <w:spacing w:after="30"/>
        <w:ind w:left="259" w:hanging="173"/>
        <w:widowControl/>
      </w:pPr>
      <w:r>
        <w:rPr>
          <w:sz w:val="18"/>
        </w:rPr>
        <w:t>Why is k = 1 a special condition?</w:t>
      </w:r>
    </w:p>
    <w:p>
      <w:pPr>
        <w:pStyle w:val="ListBullet"/>
        <w:spacing w:after="30"/>
        <w:ind w:left="259" w:hanging="173"/>
        <w:widowControl/>
      </w:pPr>
      <w:r>
        <w:rPr>
          <w:sz w:val="18"/>
        </w:rPr>
        <w:t>Why is k-effective not itself a measure of power?</w:t>
      </w:r>
    </w:p>
    <w:p>
      <w:pPr>
        <w:pStyle w:val="ListBullet"/>
        <w:spacing w:after="30"/>
        <w:ind w:left="259" w:hanging="173"/>
        <w:widowControl/>
      </w:pPr>
      <w:r>
        <w:rPr>
          <w:sz w:val="18"/>
        </w:rPr>
        <w:t>How large is the reactivity difference between apparently similar values of k?</w:t>
      </w:r>
    </w:p>
    <w:p>
      <w:pPr>
        <w:spacing w:after="20"/>
        <w:widowControl/>
      </w:pPr>
    </w:p>
    <w:p>
      <w:pPr>
        <w:pStyle w:val="ExerciseHeading"/>
        <w:keepNext/>
        <w:widowControl/>
      </w:pPr>
      <w:r>
        <w:t>14. Required Soluble Boron</w:t>
      </w:r>
    </w:p>
    <w:p>
      <w:pPr>
        <w:spacing w:after="80"/>
        <w:widowControl/>
      </w:pPr>
      <w:r>
        <w:rPr>
          <w:b/>
          <w:color w:val="1F2933"/>
        </w:rPr>
        <w:t xml:space="preserve">Objective: </w:t>
      </w:r>
      <w:r>
        <w:t>Relate excess beginning-of-cycle reactivity to soluble-boron requirement.</w:t>
      </w:r>
    </w:p>
    <w:p>
      <w:pPr>
        <w:spacing w:before="40" w:after="40"/>
        <w:keepNext/>
        <w:widowControl/>
      </w:pPr>
      <w:r>
        <w:rPr>
          <w:b/>
          <w:color w:val="245B67"/>
        </w:rPr>
        <w:t>Student activities</w:t>
      </w:r>
    </w:p>
    <w:p>
      <w:pPr>
        <w:pStyle w:val="ListBullet"/>
        <w:spacing w:after="30"/>
        <w:ind w:left="259" w:hanging="173"/>
        <w:widowControl/>
      </w:pPr>
      <w:r>
        <w:rPr>
          <w:sz w:val="18"/>
        </w:rPr>
        <w:t>Compare several high-reactivity loading patterns.</w:t>
      </w:r>
    </w:p>
    <w:p>
      <w:pPr>
        <w:pStyle w:val="ListBullet"/>
        <w:spacing w:after="30"/>
        <w:ind w:left="259" w:hanging="173"/>
        <w:widowControl/>
      </w:pPr>
      <w:r>
        <w:rPr>
          <w:sz w:val="18"/>
        </w:rPr>
        <w:t>Record uncontrolled k-effective and required soluble boron.</w:t>
      </w:r>
    </w:p>
    <w:p>
      <w:pPr>
        <w:pStyle w:val="ListBullet"/>
        <w:spacing w:after="30"/>
        <w:ind w:left="259" w:hanging="173"/>
        <w:widowControl/>
      </w:pPr>
      <w:r>
        <w:rPr>
          <w:sz w:val="18"/>
        </w:rPr>
        <w:t>Plot required boron versus uncontrolled reactivity.</w:t>
      </w:r>
    </w:p>
    <w:p>
      <w:pPr>
        <w:spacing w:before="40" w:after="40"/>
        <w:keepNext/>
        <w:widowControl/>
      </w:pPr>
      <w:r>
        <w:rPr>
          <w:b/>
          <w:color w:val="245B67"/>
        </w:rPr>
        <w:t>Analysis and discussion</w:t>
      </w:r>
    </w:p>
    <w:p>
      <w:pPr>
        <w:pStyle w:val="ListBullet"/>
        <w:spacing w:after="30"/>
        <w:ind w:left="259" w:hanging="173"/>
        <w:widowControl/>
      </w:pPr>
      <w:r>
        <w:rPr>
          <w:sz w:val="18"/>
        </w:rPr>
        <w:t>Why does the code distinguish uncontrolled and controlled operating k?</w:t>
      </w:r>
    </w:p>
    <w:p>
      <w:pPr>
        <w:pStyle w:val="ListBullet"/>
        <w:spacing w:after="30"/>
        <w:ind w:left="259" w:hanging="173"/>
        <w:widowControl/>
      </w:pPr>
      <w:r>
        <w:rPr>
          <w:sz w:val="18"/>
        </w:rPr>
        <w:t>Which loading requires the most chemical-shim compensation?</w:t>
      </w:r>
    </w:p>
    <w:p>
      <w:pPr>
        <w:pStyle w:val="ListBullet"/>
        <w:spacing w:after="30"/>
        <w:ind w:left="259" w:hanging="173"/>
        <w:widowControl/>
      </w:pPr>
      <w:r>
        <w:rPr>
          <w:sz w:val="18"/>
        </w:rPr>
        <w:t>Why should very large excess reactivity be undesirable even if boron can compensate for it?</w:t>
      </w:r>
    </w:p>
    <w:p>
      <w:pPr>
        <w:spacing w:after="20"/>
        <w:widowControl/>
      </w:pPr>
    </w:p>
    <w:p>
      <w:pPr>
        <w:pStyle w:val="ExerciseHeading"/>
        <w:keepNext/>
        <w:widowControl/>
      </w:pPr>
      <w:r>
        <w:t>15. Loading-Pattern Reactivity Worth</w:t>
      </w:r>
    </w:p>
    <w:p>
      <w:pPr>
        <w:spacing w:after="80"/>
        <w:widowControl/>
      </w:pPr>
      <w:r>
        <w:rPr>
          <w:b/>
          <w:color w:val="1F2933"/>
        </w:rPr>
        <w:t xml:space="preserve">Objective: </w:t>
      </w:r>
      <w:r>
        <w:t>Estimate the reactivity effect of moving or replacing individual assemblies.</w:t>
      </w:r>
    </w:p>
    <w:p>
      <w:pPr>
        <w:spacing w:before="40" w:after="40"/>
        <w:keepNext/>
        <w:widowControl/>
      </w:pPr>
      <w:r>
        <w:rPr>
          <w:b/>
          <w:color w:val="245B67"/>
        </w:rPr>
        <w:t>Student activities</w:t>
      </w:r>
    </w:p>
    <w:p>
      <w:pPr>
        <w:pStyle w:val="ListBullet"/>
        <w:spacing w:after="30"/>
        <w:ind w:left="259" w:hanging="173"/>
        <w:widowControl/>
      </w:pPr>
      <w:r>
        <w:rPr>
          <w:sz w:val="18"/>
        </w:rPr>
        <w:t>Record the reference k value.</w:t>
      </w:r>
    </w:p>
    <w:p>
      <w:pPr>
        <w:pStyle w:val="ListBullet"/>
        <w:spacing w:after="30"/>
        <w:ind w:left="259" w:hanging="173"/>
        <w:widowControl/>
      </w:pPr>
      <w:r>
        <w:rPr>
          <w:sz w:val="18"/>
        </w:rPr>
        <w:t>Replace one central assembly and calculate the reactivity change.</w:t>
      </w:r>
    </w:p>
    <w:p>
      <w:pPr>
        <w:pStyle w:val="ListBullet"/>
        <w:spacing w:after="30"/>
        <w:ind w:left="259" w:hanging="173"/>
        <w:widowControl/>
      </w:pPr>
      <w:r>
        <w:rPr>
          <w:sz w:val="18"/>
        </w:rPr>
        <w:t>Repeat for intermediate and peripheral positions.</w:t>
      </w:r>
    </w:p>
    <w:p>
      <w:pPr>
        <w:pStyle w:val="ListBullet"/>
        <w:spacing w:after="30"/>
        <w:ind w:left="259" w:hanging="173"/>
        <w:widowControl/>
      </w:pPr>
      <w:r>
        <w:rPr>
          <w:sz w:val="18"/>
        </w:rPr>
        <w:t>Compare assembly worth as a function of location.</w:t>
      </w:r>
    </w:p>
    <w:p>
      <w:pPr>
        <w:spacing w:before="60" w:after="80"/>
        <w:jc w:val="center"/>
        <w:widowControl/>
      </w:pPr>
      <w:r>
        <w:rPr>
          <w:rFonts w:ascii="Cambria Math" w:hAnsi="Cambria Math"/>
          <w:b/>
          <w:sz w:val="22"/>
        </w:rPr>
        <w:t>Delta rho = (k2 - 1)/k2 - (k1 - 1)/k1</w:t>
      </w:r>
    </w:p>
    <w:p>
      <w:pPr>
        <w:spacing w:before="40" w:after="40"/>
        <w:keepNext/>
        <w:widowControl/>
      </w:pPr>
      <w:r>
        <w:rPr>
          <w:b/>
          <w:color w:val="245B67"/>
        </w:rPr>
        <w:t>Analysis and discussion</w:t>
      </w:r>
    </w:p>
    <w:p>
      <w:pPr>
        <w:pStyle w:val="ListBullet"/>
        <w:spacing w:after="30"/>
        <w:ind w:left="259" w:hanging="173"/>
        <w:widowControl/>
      </w:pPr>
      <w:r>
        <w:rPr>
          <w:sz w:val="18"/>
        </w:rPr>
        <w:t>Why does assembly worth depend strongly on position?</w:t>
      </w:r>
    </w:p>
    <w:p>
      <w:pPr>
        <w:pStyle w:val="ListBullet"/>
        <w:spacing w:after="30"/>
        <w:ind w:left="259" w:hanging="173"/>
        <w:widowControl/>
      </w:pPr>
      <w:r>
        <w:rPr>
          <w:sz w:val="18"/>
        </w:rPr>
        <w:t>How is this related to neutron importance?</w:t>
      </w:r>
    </w:p>
    <w:p>
      <w:pPr>
        <w:spacing w:after="20"/>
        <w:widowControl/>
      </w:pPr>
    </w:p>
    <w:p>
      <w:pPr>
        <w:pStyle w:val="ExerciseHeading"/>
        <w:keepNext/>
        <w:widowControl/>
      </w:pPr>
      <w:r>
        <w:t>16. Control-Bank Insertion</w:t>
      </w:r>
    </w:p>
    <w:p>
      <w:pPr>
        <w:spacing w:after="80"/>
        <w:widowControl/>
      </w:pPr>
      <w:r>
        <w:rPr>
          <w:b/>
          <w:color w:val="1F2933"/>
        </w:rPr>
        <w:t xml:space="preserve">Objective: </w:t>
      </w:r>
      <w:r>
        <w:t>Investigate the response of core reactivity to symmetric control-bank insertion.</w:t>
      </w:r>
    </w:p>
    <w:p>
      <w:pPr>
        <w:spacing w:before="40" w:after="40"/>
        <w:keepNext/>
        <w:widowControl/>
      </w:pPr>
      <w:r>
        <w:rPr>
          <w:b/>
          <w:color w:val="245B67"/>
        </w:rPr>
        <w:t>Student activities</w:t>
      </w:r>
    </w:p>
    <w:p>
      <w:pPr>
        <w:pStyle w:val="ListBullet"/>
        <w:spacing w:after="30"/>
        <w:ind w:left="259" w:hanging="173"/>
        <w:widowControl/>
      </w:pPr>
      <w:r>
        <w:rPr>
          <w:sz w:val="18"/>
        </w:rPr>
        <w:t>Apply insertion values such as 0%, 20%, 40%, 60%, 80% and 100%.</w:t>
      </w:r>
    </w:p>
    <w:p>
      <w:pPr>
        <w:pStyle w:val="ListBullet"/>
        <w:spacing w:after="30"/>
        <w:ind w:left="259" w:hanging="173"/>
        <w:widowControl/>
      </w:pPr>
      <w:r>
        <w:rPr>
          <w:sz w:val="18"/>
        </w:rPr>
        <w:t>Record k, operating k, required boron and control worth.</w:t>
      </w:r>
    </w:p>
    <w:p>
      <w:pPr>
        <w:pStyle w:val="ListBullet"/>
        <w:spacing w:after="30"/>
        <w:ind w:left="259" w:hanging="173"/>
        <w:widowControl/>
      </w:pPr>
      <w:r>
        <w:rPr>
          <w:sz w:val="18"/>
        </w:rPr>
        <w:t>Plot control worth against insertion.</w:t>
      </w:r>
    </w:p>
    <w:p>
      <w:pPr>
        <w:pStyle w:val="ListBullet"/>
        <w:spacing w:after="30"/>
        <w:ind w:left="259" w:hanging="173"/>
        <w:widowControl/>
      </w:pPr>
      <w:r>
        <w:rPr>
          <w:sz w:val="18"/>
        </w:rPr>
        <w:t>Compare the flux and power maps at low and high insertion.</w:t>
      </w:r>
    </w:p>
    <w:p>
      <w:pPr>
        <w:spacing w:before="40" w:after="40"/>
        <w:keepNext/>
        <w:widowControl/>
      </w:pPr>
      <w:r>
        <w:rPr>
          <w:b/>
          <w:color w:val="245B67"/>
        </w:rPr>
        <w:t>Analysis and discussion</w:t>
      </w:r>
    </w:p>
    <w:p>
      <w:pPr>
        <w:pStyle w:val="ListBullet"/>
        <w:spacing w:after="30"/>
        <w:ind w:left="259" w:hanging="173"/>
        <w:widowControl/>
      </w:pPr>
      <w:r>
        <w:rPr>
          <w:sz w:val="18"/>
        </w:rPr>
        <w:t>Does control insertion affect only k, or also the spatial flux distribution?</w:t>
      </w:r>
    </w:p>
    <w:p>
      <w:pPr>
        <w:pStyle w:val="ListBullet"/>
        <w:spacing w:after="30"/>
        <w:ind w:left="259" w:hanging="173"/>
        <w:widowControl/>
      </w:pPr>
      <w:r>
        <w:rPr>
          <w:sz w:val="18"/>
        </w:rPr>
        <w:t>Why should control-bank worth depend on neutron-flux distribution?</w:t>
      </w:r>
    </w:p>
    <w:p>
      <w:pPr>
        <w:pStyle w:val="ListBullet"/>
        <w:spacing w:after="30"/>
        <w:ind w:left="259" w:hanging="173"/>
        <w:widowControl/>
      </w:pPr>
      <w:r>
        <w:rPr>
          <w:sz w:val="18"/>
        </w:rPr>
        <w:t>How does the simplified symmetric-bank representation differ from a real PWR?</w:t>
      </w:r>
    </w:p>
    <w:p>
      <w:pPr>
        <w:spacing w:after="20"/>
        <w:widowControl/>
      </w:pPr>
    </w:p>
    <w:p>
      <w:pPr>
        <w:pStyle w:val="ExerciseHeading"/>
        <w:keepNext/>
        <w:widowControl/>
      </w:pPr>
      <w:r>
        <w:t>17. Shutdown Margin</w:t>
      </w:r>
    </w:p>
    <w:p>
      <w:pPr>
        <w:spacing w:after="80"/>
        <w:widowControl/>
      </w:pPr>
      <w:r>
        <w:rPr>
          <w:b/>
          <w:color w:val="1F2933"/>
        </w:rPr>
        <w:t xml:space="preserve">Objective: </w:t>
      </w:r>
      <w:r>
        <w:t>Introduce shutdown margin as a core-loading constraint.</w:t>
      </w:r>
    </w:p>
    <w:p>
      <w:pPr>
        <w:spacing w:before="40" w:after="40"/>
        <w:keepNext/>
        <w:widowControl/>
      </w:pPr>
      <w:r>
        <w:rPr>
          <w:b/>
          <w:color w:val="245B67"/>
        </w:rPr>
        <w:t>Student activities</w:t>
      </w:r>
    </w:p>
    <w:p>
      <w:pPr>
        <w:pStyle w:val="ListBullet"/>
        <w:spacing w:after="30"/>
        <w:ind w:left="259" w:hanging="173"/>
        <w:widowControl/>
      </w:pPr>
      <w:r>
        <w:rPr>
          <w:sz w:val="18"/>
        </w:rPr>
        <w:t>Record all-banks-in k and shutdown margin for several loading patterns.</w:t>
      </w:r>
    </w:p>
    <w:p>
      <w:pPr>
        <w:pStyle w:val="ListBullet"/>
        <w:spacing w:after="30"/>
        <w:ind w:left="259" w:hanging="173"/>
        <w:widowControl/>
      </w:pPr>
      <w:r>
        <w:rPr>
          <w:sz w:val="18"/>
        </w:rPr>
        <w:t>Identify loadings with high excess reactivity.</w:t>
      </w:r>
    </w:p>
    <w:p>
      <w:pPr>
        <w:pStyle w:val="ListBullet"/>
        <w:spacing w:after="30"/>
        <w:ind w:left="259" w:hanging="173"/>
        <w:widowControl/>
      </w:pPr>
      <w:r>
        <w:rPr>
          <w:sz w:val="18"/>
        </w:rPr>
        <w:t>Determine whether those patterns also give smaller shutdown margin.</w:t>
      </w:r>
    </w:p>
    <w:p>
      <w:pPr>
        <w:spacing w:before="40" w:after="40"/>
        <w:keepNext/>
        <w:widowControl/>
      </w:pPr>
      <w:r>
        <w:rPr>
          <w:b/>
          <w:color w:val="245B67"/>
        </w:rPr>
        <w:t>Analysis and discussion</w:t>
      </w:r>
    </w:p>
    <w:p>
      <w:pPr>
        <w:pStyle w:val="ListBullet"/>
        <w:spacing w:after="30"/>
        <w:ind w:left="259" w:hanging="173"/>
        <w:widowControl/>
      </w:pPr>
      <w:r>
        <w:rPr>
          <w:sz w:val="18"/>
        </w:rPr>
        <w:t>Why must a satisfactory operating core also possess adequate shutdown capability?</w:t>
      </w:r>
    </w:p>
    <w:p>
      <w:pPr>
        <w:pStyle w:val="ListBullet"/>
        <w:spacing w:after="30"/>
        <w:ind w:left="259" w:hanging="173"/>
        <w:widowControl/>
      </w:pPr>
      <w:r>
        <w:rPr>
          <w:sz w:val="18"/>
        </w:rPr>
        <w:t>Why is a high-k loading not automatically a good loading?</w:t>
      </w:r>
    </w:p>
    <w:p>
      <w:pPr>
        <w:spacing w:after="20"/>
        <w:widowControl/>
      </w:pPr>
    </w:p>
    <w:p>
      <w:pPr>
        <w:pStyle w:val="ExerciseHeading"/>
        <w:keepNext/>
        <w:widowControl/>
      </w:pPr>
      <w:r>
        <w:t>18. Boron Versus Control-Rod Compensation</w:t>
      </w:r>
    </w:p>
    <w:p>
      <w:pPr>
        <w:spacing w:after="80"/>
        <w:widowControl/>
      </w:pPr>
      <w:r>
        <w:rPr>
          <w:b/>
          <w:color w:val="1F2933"/>
        </w:rPr>
        <w:t xml:space="preserve">Objective: </w:t>
      </w:r>
      <w:r>
        <w:t>Compare two different means of compensating core excess reactivity.</w:t>
      </w:r>
    </w:p>
    <w:p>
      <w:pPr>
        <w:spacing w:before="40" w:after="40"/>
        <w:keepNext/>
        <w:widowControl/>
      </w:pPr>
      <w:r>
        <w:rPr>
          <w:b/>
          <w:color w:val="245B67"/>
        </w:rPr>
        <w:t>Student activities</w:t>
      </w:r>
    </w:p>
    <w:p>
      <w:pPr>
        <w:pStyle w:val="ListBullet"/>
        <w:spacing w:after="30"/>
        <w:ind w:left="259" w:hanging="173"/>
        <w:widowControl/>
      </w:pPr>
      <w:r>
        <w:rPr>
          <w:sz w:val="18"/>
        </w:rPr>
        <w:t>Start with control banks withdrawn.</w:t>
      </w:r>
    </w:p>
    <w:p>
      <w:pPr>
        <w:pStyle w:val="ListBullet"/>
        <w:spacing w:after="30"/>
        <w:ind w:left="259" w:hanging="173"/>
        <w:widowControl/>
      </w:pPr>
      <w:r>
        <w:rPr>
          <w:sz w:val="18"/>
        </w:rPr>
        <w:t>Record the automatically estimated soluble-boron requirement.</w:t>
      </w:r>
    </w:p>
    <w:p>
      <w:pPr>
        <w:pStyle w:val="ListBullet"/>
        <w:spacing w:after="30"/>
        <w:ind w:left="259" w:hanging="173"/>
        <w:widowControl/>
      </w:pPr>
      <w:r>
        <w:rPr>
          <w:sz w:val="18"/>
        </w:rPr>
        <w:t>Insert the control banks progressively.</w:t>
      </w:r>
    </w:p>
    <w:p>
      <w:pPr>
        <w:pStyle w:val="ListBullet"/>
        <w:spacing w:after="30"/>
        <w:ind w:left="259" w:hanging="173"/>
        <w:widowControl/>
      </w:pPr>
      <w:r>
        <w:rPr>
          <w:sz w:val="18"/>
        </w:rPr>
        <w:t>Observe the changing control worth, operating k and boron requirement.</w:t>
      </w:r>
    </w:p>
    <w:p>
      <w:pPr>
        <w:spacing w:before="40" w:after="40"/>
        <w:keepNext/>
        <w:widowControl/>
      </w:pPr>
      <w:r>
        <w:rPr>
          <w:b/>
          <w:color w:val="245B67"/>
        </w:rPr>
        <w:t>Analysis and discussion</w:t>
      </w:r>
    </w:p>
    <w:p>
      <w:pPr>
        <w:pStyle w:val="ListBullet"/>
        <w:spacing w:after="30"/>
        <w:ind w:left="259" w:hanging="173"/>
        <w:widowControl/>
      </w:pPr>
      <w:r>
        <w:rPr>
          <w:sz w:val="18"/>
        </w:rPr>
        <w:t>Why might soluble boron be preferable for long-term reactivity management?</w:t>
      </w:r>
    </w:p>
    <w:p>
      <w:pPr>
        <w:pStyle w:val="ListBullet"/>
        <w:spacing w:after="30"/>
        <w:ind w:left="259" w:hanging="173"/>
        <w:widowControl/>
      </w:pPr>
      <w:r>
        <w:rPr>
          <w:sz w:val="18"/>
        </w:rPr>
        <w:t>Why are control rods still necessary?</w:t>
      </w:r>
    </w:p>
    <w:p>
      <w:pPr>
        <w:pStyle w:val="ListBullet"/>
        <w:spacing w:after="30"/>
        <w:ind w:left="259" w:hanging="173"/>
        <w:widowControl/>
      </w:pPr>
      <w:r>
        <w:rPr>
          <w:sz w:val="18"/>
        </w:rPr>
        <w:t>What additional effect can spatially distributed absorbers have on power shape?</w:t>
      </w:r>
    </w:p>
    <w:p>
      <w:pPr>
        <w:spacing w:after="20"/>
        <w:widowControl/>
      </w:pPr>
    </w:p>
    <w:p>
      <w:pPr>
        <w:pStyle w:val="SectionHeading"/>
        <w:keepNext/>
        <w:widowControl/>
      </w:pPr>
      <w:r>
        <w:t>D. Burnup and Fuel-Cycle Exercises</w:t>
      </w:r>
    </w:p>
    <w:p>
      <w:pPr>
        <w:pStyle w:val="ExerciseHeading"/>
        <w:keepNext/>
        <w:widowControl/>
      </w:pPr>
      <w:r>
        <w:t>19. Beginning-of-Cycle to End-of-Cycle Evolution</w:t>
      </w:r>
    </w:p>
    <w:p>
      <w:pPr>
        <w:spacing w:after="80"/>
        <w:widowControl/>
      </w:pPr>
      <w:r>
        <w:rPr>
          <w:b/>
          <w:color w:val="1F2933"/>
        </w:rPr>
        <w:t xml:space="preserve">Objective: </w:t>
      </w:r>
      <w:r>
        <w:t>Observe the gradual evolution of a reactor core with irradiation.</w:t>
      </w:r>
    </w:p>
    <w:p>
      <w:pPr>
        <w:spacing w:before="40" w:after="40"/>
        <w:keepNext/>
        <w:widowControl/>
      </w:pPr>
      <w:r>
        <w:rPr>
          <w:b/>
          <w:color w:val="245B67"/>
        </w:rPr>
        <w:t>Student activities</w:t>
      </w:r>
    </w:p>
    <w:p>
      <w:pPr>
        <w:pStyle w:val="ListBullet"/>
        <w:spacing w:after="30"/>
        <w:ind w:left="259" w:hanging="173"/>
        <w:widowControl/>
      </w:pPr>
      <w:r>
        <w:rPr>
          <w:sz w:val="18"/>
        </w:rPr>
        <w:t>Load the conventional PWR preset.</w:t>
      </w:r>
    </w:p>
    <w:p>
      <w:pPr>
        <w:pStyle w:val="ListBullet"/>
        <w:spacing w:after="30"/>
        <w:ind w:left="259" w:hanging="173"/>
        <w:widowControl/>
      </w:pPr>
      <w:r>
        <w:rPr>
          <w:sz w:val="18"/>
        </w:rPr>
        <w:t>Advance the cycle in fixed full-power-day increments.</w:t>
      </w:r>
    </w:p>
    <w:p>
      <w:pPr>
        <w:pStyle w:val="ListBullet"/>
        <w:spacing w:after="30"/>
        <w:ind w:left="259" w:hanging="173"/>
        <w:widowControl/>
      </w:pPr>
      <w:r>
        <w:rPr>
          <w:sz w:val="18"/>
        </w:rPr>
        <w:t>Use the trend displays to record k, boron requirement, power peak, average burnup and conversion indicator.</w:t>
      </w:r>
    </w:p>
    <w:p>
      <w:pPr>
        <w:pStyle w:val="ListBullet"/>
        <w:spacing w:after="30"/>
        <w:ind w:left="259" w:hanging="173"/>
        <w:widowControl/>
      </w:pPr>
      <w:r>
        <w:rPr>
          <w:sz w:val="18"/>
        </w:rPr>
        <w:t>Continue toward the illustrative end-of-cycle condition.</w:t>
      </w:r>
    </w:p>
    <w:p>
      <w:pPr>
        <w:spacing w:before="40" w:after="40"/>
        <w:keepNext/>
        <w:widowControl/>
      </w:pPr>
      <w:r>
        <w:rPr>
          <w:b/>
          <w:color w:val="245B67"/>
        </w:rPr>
        <w:t>Analysis and discussion</w:t>
      </w:r>
    </w:p>
    <w:p>
      <w:pPr>
        <w:pStyle w:val="ListBullet"/>
        <w:spacing w:after="30"/>
        <w:ind w:left="259" w:hanging="173"/>
        <w:widowControl/>
      </w:pPr>
      <w:r>
        <w:rPr>
          <w:sz w:val="18"/>
        </w:rPr>
        <w:t>Why does uncontrolled k generally decrease?</w:t>
      </w:r>
    </w:p>
    <w:p>
      <w:pPr>
        <w:pStyle w:val="ListBullet"/>
        <w:spacing w:after="30"/>
        <w:ind w:left="259" w:hanging="173"/>
        <w:widowControl/>
      </w:pPr>
      <w:r>
        <w:rPr>
          <w:sz w:val="18"/>
        </w:rPr>
        <w:t>Why does soluble-boron requirement change with exposure?</w:t>
      </w:r>
    </w:p>
    <w:p>
      <w:pPr>
        <w:pStyle w:val="ListBullet"/>
        <w:spacing w:after="30"/>
        <w:ind w:left="259" w:hanging="173"/>
        <w:widowControl/>
      </w:pPr>
      <w:r>
        <w:rPr>
          <w:sz w:val="18"/>
        </w:rPr>
        <w:t>Does power shape remain constant throughout the cycle?</w:t>
      </w:r>
    </w:p>
    <w:p>
      <w:pPr>
        <w:spacing w:after="20"/>
        <w:widowControl/>
      </w:pPr>
    </w:p>
    <w:p>
      <w:pPr>
        <w:pStyle w:val="ExerciseHeading"/>
        <w:keepNext/>
        <w:widowControl/>
      </w:pPr>
      <w:r>
        <w:t>20. Spatial Burnup Development</w:t>
      </w:r>
    </w:p>
    <w:p>
      <w:pPr>
        <w:spacing w:after="80"/>
        <w:widowControl/>
      </w:pPr>
      <w:r>
        <w:rPr>
          <w:b/>
          <w:color w:val="1F2933"/>
        </w:rPr>
        <w:t xml:space="preserve">Objective: </w:t>
      </w:r>
      <w:r>
        <w:t>Relate local power history to assembly burnup.</w:t>
      </w:r>
    </w:p>
    <w:p>
      <w:pPr>
        <w:spacing w:before="40" w:after="40"/>
        <w:keepNext/>
        <w:widowControl/>
      </w:pPr>
      <w:r>
        <w:rPr>
          <w:b/>
          <w:color w:val="245B67"/>
        </w:rPr>
        <w:t>Student activities</w:t>
      </w:r>
    </w:p>
    <w:p>
      <w:pPr>
        <w:pStyle w:val="ListBullet"/>
        <w:spacing w:after="30"/>
        <w:ind w:left="259" w:hanging="173"/>
        <w:widowControl/>
      </w:pPr>
      <w:r>
        <w:rPr>
          <w:sz w:val="18"/>
        </w:rPr>
        <w:t>Record the beginning-of-cycle power map.</w:t>
      </w:r>
    </w:p>
    <w:p>
      <w:pPr>
        <w:pStyle w:val="ListBullet"/>
        <w:spacing w:after="30"/>
        <w:ind w:left="259" w:hanging="173"/>
        <w:widowControl/>
      </w:pPr>
      <w:r>
        <w:rPr>
          <w:sz w:val="18"/>
        </w:rPr>
        <w:t>Advance the cycle.</w:t>
      </w:r>
    </w:p>
    <w:p>
      <w:pPr>
        <w:pStyle w:val="ListBullet"/>
        <w:spacing w:after="30"/>
        <w:ind w:left="259" w:hanging="173"/>
        <w:widowControl/>
      </w:pPr>
      <w:r>
        <w:rPr>
          <w:sz w:val="18"/>
        </w:rPr>
        <w:t>Display the Burnup map.</w:t>
      </w:r>
    </w:p>
    <w:p>
      <w:pPr>
        <w:pStyle w:val="ListBullet"/>
        <w:spacing w:after="30"/>
        <w:ind w:left="259" w:hanging="173"/>
        <w:widowControl/>
      </w:pPr>
      <w:r>
        <w:rPr>
          <w:sz w:val="18"/>
        </w:rPr>
        <w:t>Compare initial power with accumulated burnup.</w:t>
      </w:r>
    </w:p>
    <w:p>
      <w:pPr>
        <w:spacing w:before="40" w:after="40"/>
        <w:keepNext/>
        <w:widowControl/>
      </w:pPr>
      <w:r>
        <w:rPr>
          <w:b/>
          <w:color w:val="245B67"/>
        </w:rPr>
        <w:t>Analysis and discussion</w:t>
      </w:r>
    </w:p>
    <w:p>
      <w:pPr>
        <w:pStyle w:val="ListBullet"/>
        <w:spacing w:after="30"/>
        <w:ind w:left="259" w:hanging="173"/>
        <w:widowControl/>
      </w:pPr>
      <w:r>
        <w:rPr>
          <w:sz w:val="18"/>
        </w:rPr>
        <w:t>Do initially high-power assemblies acquire greater burnup?</w:t>
      </w:r>
    </w:p>
    <w:p>
      <w:pPr>
        <w:pStyle w:val="ListBullet"/>
        <w:spacing w:after="30"/>
        <w:ind w:left="259" w:hanging="173"/>
        <w:widowControl/>
      </w:pPr>
      <w:r>
        <w:rPr>
          <w:sz w:val="18"/>
        </w:rPr>
        <w:t>How does burnup subsequently alter power distribution?</w:t>
      </w:r>
    </w:p>
    <w:p>
      <w:pPr>
        <w:pStyle w:val="ListBullet"/>
        <w:spacing w:after="30"/>
        <w:ind w:left="259" w:hanging="173"/>
        <w:widowControl/>
      </w:pPr>
      <w:r>
        <w:rPr>
          <w:sz w:val="18"/>
        </w:rPr>
        <w:t>Why is burnup both a consequence and a cause of power redistribution?</w:t>
      </w:r>
    </w:p>
    <w:p>
      <w:pPr>
        <w:spacing w:after="20"/>
        <w:widowControl/>
      </w:pPr>
    </w:p>
    <w:p>
      <w:pPr>
        <w:pStyle w:val="ExerciseHeading"/>
        <w:keepNext/>
        <w:widowControl/>
      </w:pPr>
      <w:r>
        <w:t>21. U-235 Depletion and Pu-239 Production</w:t>
      </w:r>
    </w:p>
    <w:p>
      <w:pPr>
        <w:spacing w:after="80"/>
        <w:widowControl/>
      </w:pPr>
      <w:r>
        <w:rPr>
          <w:b/>
          <w:color w:val="1F2933"/>
        </w:rPr>
        <w:t xml:space="preserve">Objective: </w:t>
      </w:r>
      <w:r>
        <w:t>Examine simplified fissile-isotope evolution in conventional fuel.</w:t>
      </w:r>
    </w:p>
    <w:p>
      <w:pPr>
        <w:spacing w:before="40" w:after="40"/>
        <w:keepNext/>
        <w:widowControl/>
      </w:pPr>
      <w:r>
        <w:rPr>
          <w:b/>
          <w:color w:val="245B67"/>
        </w:rPr>
        <w:t>Student activities</w:t>
      </w:r>
    </w:p>
    <w:p>
      <w:pPr>
        <w:pStyle w:val="ListBullet"/>
        <w:spacing w:after="30"/>
        <w:ind w:left="259" w:hanging="173"/>
        <w:widowControl/>
      </w:pPr>
      <w:r>
        <w:rPr>
          <w:sz w:val="18"/>
        </w:rPr>
        <w:t>Select a fresh assembly and record its permanent assembly ID.</w:t>
      </w:r>
    </w:p>
    <w:p>
      <w:pPr>
        <w:pStyle w:val="ListBullet"/>
        <w:spacing w:after="30"/>
        <w:ind w:left="259" w:hanging="173"/>
        <w:widowControl/>
      </w:pPr>
      <w:r>
        <w:rPr>
          <w:sz w:val="18"/>
        </w:rPr>
        <w:t>Advance the cycle through several steps.</w:t>
      </w:r>
    </w:p>
    <w:p>
      <w:pPr>
        <w:pStyle w:val="ListBullet"/>
        <w:spacing w:after="30"/>
        <w:ind w:left="259" w:hanging="173"/>
        <w:widowControl/>
      </w:pPr>
      <w:r>
        <w:rPr>
          <w:sz w:val="18"/>
        </w:rPr>
        <w:t>Follow U-235, Pu-239, burnup, flux and power using assembly history and CSV data.</w:t>
      </w:r>
    </w:p>
    <w:p>
      <w:pPr>
        <w:spacing w:before="40" w:after="40"/>
        <w:keepNext/>
        <w:widowControl/>
      </w:pPr>
      <w:r>
        <w:rPr>
          <w:b/>
          <w:color w:val="245B67"/>
        </w:rPr>
        <w:t>Analysis and discussion</w:t>
      </w:r>
    </w:p>
    <w:p>
      <w:pPr>
        <w:pStyle w:val="ListBullet"/>
        <w:spacing w:after="30"/>
        <w:ind w:left="259" w:hanging="173"/>
        <w:widowControl/>
      </w:pPr>
      <w:r>
        <w:rPr>
          <w:sz w:val="18"/>
        </w:rPr>
        <w:t>Why does U-235 inventory decrease?</w:t>
      </w:r>
    </w:p>
    <w:p>
      <w:pPr>
        <w:pStyle w:val="ListBullet"/>
        <w:spacing w:after="30"/>
        <w:ind w:left="259" w:hanging="173"/>
        <w:widowControl/>
      </w:pPr>
      <w:r>
        <w:rPr>
          <w:sz w:val="18"/>
        </w:rPr>
        <w:t>Why can Pu-239 increase during irradiation?</w:t>
      </w:r>
    </w:p>
    <w:p>
      <w:pPr>
        <w:pStyle w:val="ListBullet"/>
        <w:spacing w:after="30"/>
        <w:ind w:left="259" w:hanging="173"/>
        <w:widowControl/>
      </w:pPr>
      <w:r>
        <w:rPr>
          <w:sz w:val="18"/>
        </w:rPr>
        <w:t>How does plutonium production partially compensate for U-235 depletion?</w:t>
      </w:r>
    </w:p>
    <w:p>
      <w:pPr>
        <w:spacing w:after="20"/>
        <w:widowControl/>
      </w:pPr>
    </w:p>
    <w:p>
      <w:pPr>
        <w:pStyle w:val="ExerciseHeading"/>
        <w:keepNext/>
        <w:widowControl/>
      </w:pPr>
      <w:r>
        <w:t>22. Xenon-135 Distribution</w:t>
      </w:r>
    </w:p>
    <w:p>
      <w:pPr>
        <w:spacing w:after="80"/>
        <w:widowControl/>
      </w:pPr>
      <w:r>
        <w:rPr>
          <w:b/>
          <w:color w:val="1F2933"/>
        </w:rPr>
        <w:t xml:space="preserve">Objective: </w:t>
      </w:r>
      <w:r>
        <w:t>Examine the spatial relationship between power, thermal flux and equilibrium xenon poisoning.</w:t>
      </w:r>
    </w:p>
    <w:p>
      <w:pPr>
        <w:spacing w:before="40" w:after="40"/>
        <w:keepNext/>
        <w:widowControl/>
      </w:pPr>
      <w:r>
        <w:rPr>
          <w:b/>
          <w:color w:val="245B67"/>
        </w:rPr>
        <w:t>Student activities</w:t>
      </w:r>
    </w:p>
    <w:p>
      <w:pPr>
        <w:pStyle w:val="ListBullet"/>
        <w:spacing w:after="30"/>
        <w:ind w:left="259" w:hanging="173"/>
        <w:widowControl/>
      </w:pPr>
      <w:r>
        <w:rPr>
          <w:sz w:val="18"/>
        </w:rPr>
        <w:t>Display Power, Thermal flux and Xenon-135 maps.</w:t>
      </w:r>
    </w:p>
    <w:p>
      <w:pPr>
        <w:pStyle w:val="ListBullet"/>
        <w:spacing w:after="30"/>
        <w:ind w:left="259" w:hanging="173"/>
        <w:widowControl/>
      </w:pPr>
      <w:r>
        <w:rPr>
          <w:sz w:val="18"/>
        </w:rPr>
        <w:t>Compare high- and low-power regions.</w:t>
      </w:r>
    </w:p>
    <w:p>
      <w:pPr>
        <w:pStyle w:val="ListBullet"/>
        <w:spacing w:after="30"/>
        <w:ind w:left="259" w:hanging="173"/>
        <w:widowControl/>
      </w:pPr>
      <w:r>
        <w:rPr>
          <w:sz w:val="18"/>
        </w:rPr>
        <w:t>Advance the cycle and examine changes.</w:t>
      </w:r>
    </w:p>
    <w:p>
      <w:pPr>
        <w:spacing w:before="40" w:after="40"/>
        <w:keepNext/>
        <w:widowControl/>
      </w:pPr>
      <w:r>
        <w:rPr>
          <w:b/>
          <w:color w:val="245B67"/>
        </w:rPr>
        <w:t>Analysis and discussion</w:t>
      </w:r>
    </w:p>
    <w:p>
      <w:pPr>
        <w:pStyle w:val="ListBullet"/>
        <w:spacing w:after="30"/>
        <w:ind w:left="259" w:hanging="173"/>
        <w:widowControl/>
      </w:pPr>
      <w:r>
        <w:rPr>
          <w:sz w:val="18"/>
        </w:rPr>
        <w:t>Why is xenon concentration spatially non-uniform?</w:t>
      </w:r>
    </w:p>
    <w:p>
      <w:pPr>
        <w:pStyle w:val="ListBullet"/>
        <w:spacing w:after="30"/>
        <w:ind w:left="259" w:hanging="173"/>
        <w:widowControl/>
      </w:pPr>
      <w:r>
        <w:rPr>
          <w:sz w:val="18"/>
        </w:rPr>
        <w:t>How can xenon affect the neutron distribution that originally produced it?</w:t>
      </w:r>
    </w:p>
    <w:p>
      <w:pPr>
        <w:pStyle w:val="ListBullet"/>
        <w:spacing w:after="30"/>
        <w:ind w:left="259" w:hanging="173"/>
        <w:widowControl/>
      </w:pPr>
      <w:r>
        <w:rPr>
          <w:sz w:val="18"/>
        </w:rPr>
        <w:t>What aspects of real xenon dynamics are simplified in this model?</w:t>
      </w:r>
    </w:p>
    <w:p>
      <w:pPr>
        <w:spacing w:after="20"/>
        <w:widowControl/>
      </w:pPr>
    </w:p>
    <w:p>
      <w:pPr>
        <w:pStyle w:val="ExerciseHeading"/>
        <w:keepNext/>
        <w:widowControl/>
      </w:pPr>
      <w:r>
        <w:t>23. Samarium-149 Buildup</w:t>
      </w:r>
    </w:p>
    <w:p>
      <w:pPr>
        <w:spacing w:after="80"/>
        <w:widowControl/>
      </w:pPr>
      <w:r>
        <w:rPr>
          <w:b/>
          <w:color w:val="1F2933"/>
        </w:rPr>
        <w:t xml:space="preserve">Objective: </w:t>
      </w:r>
      <w:r>
        <w:t>Introduce another important fission-product neutron poison.</w:t>
      </w:r>
    </w:p>
    <w:p>
      <w:pPr>
        <w:spacing w:before="40" w:after="40"/>
        <w:keepNext/>
        <w:widowControl/>
      </w:pPr>
      <w:r>
        <w:rPr>
          <w:b/>
          <w:color w:val="245B67"/>
        </w:rPr>
        <w:t>Student activities</w:t>
      </w:r>
    </w:p>
    <w:p>
      <w:pPr>
        <w:pStyle w:val="ListBullet"/>
        <w:spacing w:after="30"/>
        <w:ind w:left="259" w:hanging="173"/>
        <w:widowControl/>
      </w:pPr>
      <w:r>
        <w:rPr>
          <w:sz w:val="18"/>
        </w:rPr>
        <w:t>Track Sm-149 during cycle evolution.</w:t>
      </w:r>
    </w:p>
    <w:p>
      <w:pPr>
        <w:pStyle w:val="ListBullet"/>
        <w:spacing w:after="30"/>
        <w:ind w:left="259" w:hanging="173"/>
        <w:widowControl/>
      </w:pPr>
      <w:r>
        <w:rPr>
          <w:sz w:val="18"/>
        </w:rPr>
        <w:t>Compare Sm-149 with Xe-135 and power distributions.</w:t>
      </w:r>
    </w:p>
    <w:p>
      <w:pPr>
        <w:pStyle w:val="ListBullet"/>
        <w:spacing w:after="30"/>
        <w:ind w:left="259" w:hanging="173"/>
        <w:widowControl/>
      </w:pPr>
      <w:r>
        <w:rPr>
          <w:sz w:val="18"/>
        </w:rPr>
        <w:t>Examine assembly histories for several locations.</w:t>
      </w:r>
    </w:p>
    <w:p>
      <w:pPr>
        <w:spacing w:before="40" w:after="40"/>
        <w:keepNext/>
        <w:widowControl/>
      </w:pPr>
      <w:r>
        <w:rPr>
          <w:b/>
          <w:color w:val="245B67"/>
        </w:rPr>
        <w:t>Analysis and discussion</w:t>
      </w:r>
    </w:p>
    <w:p>
      <w:pPr>
        <w:pStyle w:val="ListBullet"/>
        <w:spacing w:after="30"/>
        <w:ind w:left="259" w:hanging="173"/>
        <w:widowControl/>
      </w:pPr>
      <w:r>
        <w:rPr>
          <w:sz w:val="18"/>
        </w:rPr>
        <w:t>How does samarium behaviour differ conceptually from xenon?</w:t>
      </w:r>
    </w:p>
    <w:p>
      <w:pPr>
        <w:pStyle w:val="ListBullet"/>
        <w:spacing w:after="30"/>
        <w:ind w:left="259" w:hanging="173"/>
        <w:widowControl/>
      </w:pPr>
      <w:r>
        <w:rPr>
          <w:sz w:val="18"/>
        </w:rPr>
        <w:t>Why should long-lived neutron poisons be considered in fuel-cycle calculations?</w:t>
      </w:r>
    </w:p>
    <w:p>
      <w:pPr>
        <w:spacing w:after="20"/>
        <w:widowControl/>
      </w:pPr>
    </w:p>
    <w:p>
      <w:pPr>
        <w:pStyle w:val="ExerciseHeading"/>
        <w:keepNext/>
        <w:widowControl/>
      </w:pPr>
      <w:r>
        <w:t>24. Power Redistribution During Burnup</w:t>
      </w:r>
    </w:p>
    <w:p>
      <w:pPr>
        <w:spacing w:after="80"/>
        <w:widowControl/>
      </w:pPr>
      <w:r>
        <w:rPr>
          <w:b/>
          <w:color w:val="1F2933"/>
        </w:rPr>
        <w:t xml:space="preserve">Objective: </w:t>
      </w:r>
      <w:r>
        <w:t>Quantify changes in assembly power through a fuel cycle.</w:t>
      </w:r>
    </w:p>
    <w:p>
      <w:pPr>
        <w:spacing w:before="40" w:after="40"/>
        <w:keepNext/>
        <w:widowControl/>
      </w:pPr>
      <w:r>
        <w:rPr>
          <w:b/>
          <w:color w:val="245B67"/>
        </w:rPr>
        <w:t>Student activities</w:t>
      </w:r>
    </w:p>
    <w:p>
      <w:pPr>
        <w:pStyle w:val="ListBullet"/>
        <w:spacing w:after="30"/>
        <w:ind w:left="259" w:hanging="173"/>
        <w:widowControl/>
      </w:pPr>
      <w:r>
        <w:rPr>
          <w:sz w:val="18"/>
        </w:rPr>
        <w:t>Use the previous-step power-change display after each cycle step.</w:t>
      </w:r>
    </w:p>
    <w:p>
      <w:pPr>
        <w:pStyle w:val="ListBullet"/>
        <w:spacing w:after="30"/>
        <w:ind w:left="259" w:hanging="173"/>
        <w:widowControl/>
      </w:pPr>
      <w:r>
        <w:rPr>
          <w:sz w:val="18"/>
        </w:rPr>
        <w:t>Use the beginning-of-cycle power-change comparison later in the cycle.</w:t>
      </w:r>
    </w:p>
    <w:p>
      <w:pPr>
        <w:pStyle w:val="ListBullet"/>
        <w:spacing w:after="30"/>
        <w:ind w:left="259" w:hanging="173"/>
        <w:widowControl/>
      </w:pPr>
      <w:r>
        <w:rPr>
          <w:sz w:val="18"/>
        </w:rPr>
        <w:t>Identify assemblies whose relative power rises and those whose power falls.</w:t>
      </w:r>
    </w:p>
    <w:p>
      <w:pPr>
        <w:spacing w:before="40" w:after="40"/>
        <w:keepNext/>
        <w:widowControl/>
      </w:pPr>
      <w:r>
        <w:rPr>
          <w:b/>
          <w:color w:val="245B67"/>
        </w:rPr>
        <w:t>Analysis and discussion</w:t>
      </w:r>
    </w:p>
    <w:p>
      <w:pPr>
        <w:pStyle w:val="ListBullet"/>
        <w:spacing w:after="30"/>
        <w:ind w:left="259" w:hanging="173"/>
        <w:widowControl/>
      </w:pPr>
      <w:r>
        <w:rPr>
          <w:sz w:val="18"/>
        </w:rPr>
        <w:t>Why can an assembly's relative power increase even while its own fissile inventory decreases?</w:t>
      </w:r>
    </w:p>
    <w:p>
      <w:pPr>
        <w:pStyle w:val="ListBullet"/>
        <w:spacing w:after="30"/>
        <w:ind w:left="259" w:hanging="173"/>
        <w:widowControl/>
      </w:pPr>
      <w:r>
        <w:rPr>
          <w:sz w:val="18"/>
        </w:rPr>
        <w:t>How does depletion of neighbouring assemblies affect local neutron importance?</w:t>
      </w:r>
    </w:p>
    <w:p>
      <w:pPr>
        <w:spacing w:after="20"/>
        <w:widowControl/>
      </w:pPr>
    </w:p>
    <w:p>
      <w:pPr>
        <w:pStyle w:val="SectionHeading"/>
        <w:keepNext/>
        <w:widowControl/>
      </w:pPr>
      <w:r>
        <w:t>E. Thorium Fuel-Cycle Exercises</w:t>
      </w:r>
    </w:p>
    <w:p>
      <w:pPr>
        <w:pStyle w:val="ExerciseHeading"/>
        <w:keepNext/>
        <w:widowControl/>
      </w:pPr>
      <w:r>
        <w:t>25. Conventional PWR Versus Thorium Seed-Blanket</w:t>
      </w:r>
    </w:p>
    <w:p>
      <w:pPr>
        <w:spacing w:after="80"/>
        <w:widowControl/>
      </w:pPr>
      <w:r>
        <w:rPr>
          <w:b/>
          <w:color w:val="1F2933"/>
        </w:rPr>
        <w:t xml:space="preserve">Objective: </w:t>
      </w:r>
      <w:r>
        <w:t>Compare conventional and thorium-bearing core concepts within the teaching model.</w:t>
      </w:r>
    </w:p>
    <w:p>
      <w:pPr>
        <w:spacing w:before="40" w:after="40"/>
        <w:keepNext/>
        <w:widowControl/>
      </w:pPr>
      <w:r>
        <w:rPr>
          <w:b/>
          <w:color w:val="245B67"/>
        </w:rPr>
        <w:t>Student activities</w:t>
      </w:r>
    </w:p>
    <w:p>
      <w:pPr>
        <w:pStyle w:val="ListBullet"/>
        <w:spacing w:after="30"/>
        <w:ind w:left="259" w:hanging="173"/>
        <w:widowControl/>
      </w:pPr>
      <w:r>
        <w:rPr>
          <w:sz w:val="18"/>
        </w:rPr>
        <w:t>Run the Conventional 3-batch PWR preset and record k, flux shape, peaking, leakage and boron requirement.</w:t>
      </w:r>
    </w:p>
    <w:p>
      <w:pPr>
        <w:pStyle w:val="ListBullet"/>
        <w:spacing w:after="30"/>
        <w:ind w:left="259" w:hanging="173"/>
        <w:widowControl/>
      </w:pPr>
      <w:r>
        <w:rPr>
          <w:sz w:val="18"/>
        </w:rPr>
        <w:t>Run the Thorium seed-blanket preset.</w:t>
      </w:r>
    </w:p>
    <w:p>
      <w:pPr>
        <w:pStyle w:val="ListBullet"/>
        <w:spacing w:after="30"/>
        <w:ind w:left="259" w:hanging="173"/>
        <w:widowControl/>
      </w:pPr>
      <w:r>
        <w:rPr>
          <w:sz w:val="18"/>
        </w:rPr>
        <w:t>Compare the same parameters plus breeding and conversion indicators.</w:t>
      </w:r>
    </w:p>
    <w:p>
      <w:pPr>
        <w:spacing w:before="40" w:after="40"/>
        <w:keepNext/>
        <w:widowControl/>
      </w:pPr>
      <w:r>
        <w:rPr>
          <w:b/>
          <w:color w:val="245B67"/>
        </w:rPr>
        <w:t>Analysis and discussion</w:t>
      </w:r>
    </w:p>
    <w:p>
      <w:pPr>
        <w:pStyle w:val="ListBullet"/>
        <w:spacing w:after="30"/>
        <w:ind w:left="259" w:hanging="173"/>
        <w:widowControl/>
      </w:pPr>
      <w:r>
        <w:rPr>
          <w:sz w:val="18"/>
        </w:rPr>
        <w:t>What function does the fissile seed perform?</w:t>
      </w:r>
    </w:p>
    <w:p>
      <w:pPr>
        <w:pStyle w:val="ListBullet"/>
        <w:spacing w:after="30"/>
        <w:ind w:left="259" w:hanging="173"/>
        <w:widowControl/>
      </w:pPr>
      <w:r>
        <w:rPr>
          <w:sz w:val="18"/>
        </w:rPr>
        <w:t>What function does the thorium blanket perform?</w:t>
      </w:r>
    </w:p>
    <w:p>
      <w:pPr>
        <w:pStyle w:val="ListBullet"/>
        <w:spacing w:after="30"/>
        <w:ind w:left="259" w:hanging="173"/>
        <w:widowControl/>
      </w:pPr>
      <w:r>
        <w:rPr>
          <w:sz w:val="18"/>
        </w:rPr>
        <w:t>What compromises appear between criticality, power production and breeding?</w:t>
      </w:r>
    </w:p>
    <w:p>
      <w:pPr>
        <w:spacing w:after="20"/>
        <w:widowControl/>
      </w:pPr>
    </w:p>
    <w:p>
      <w:pPr>
        <w:pStyle w:val="ExerciseHeading"/>
        <w:keepNext/>
        <w:widowControl/>
      </w:pPr>
      <w:r>
        <w:t>26. Seed-Blanket Versus Checkerboard Thorium Loading</w:t>
      </w:r>
    </w:p>
    <w:p>
      <w:pPr>
        <w:spacing w:after="80"/>
        <w:widowControl/>
      </w:pPr>
      <w:r>
        <w:rPr>
          <w:b/>
          <w:color w:val="1F2933"/>
        </w:rPr>
        <w:t xml:space="preserve">Objective: </w:t>
      </w:r>
      <w:r>
        <w:t>Investigate how spatial coupling between seed and fertile regions changes core behaviour.</w:t>
      </w:r>
    </w:p>
    <w:p>
      <w:pPr>
        <w:spacing w:before="40" w:after="40"/>
        <w:keepNext/>
        <w:widowControl/>
      </w:pPr>
      <w:r>
        <w:rPr>
          <w:b/>
          <w:color w:val="245B67"/>
        </w:rPr>
        <w:t>Student activities</w:t>
      </w:r>
    </w:p>
    <w:p>
      <w:pPr>
        <w:pStyle w:val="ListBullet"/>
        <w:spacing w:after="30"/>
        <w:ind w:left="259" w:hanging="173"/>
        <w:widowControl/>
      </w:pPr>
      <w:r>
        <w:rPr>
          <w:sz w:val="18"/>
        </w:rPr>
        <w:t>Compare the Thorium seed-blanket and Thorium checkerboard presets.</w:t>
      </w:r>
    </w:p>
    <w:p>
      <w:pPr>
        <w:pStyle w:val="ListBullet"/>
        <w:spacing w:after="30"/>
        <w:ind w:left="259" w:hanging="173"/>
        <w:widowControl/>
      </w:pPr>
      <w:r>
        <w:rPr>
          <w:sz w:val="18"/>
        </w:rPr>
        <w:t>Record power shape, breeding map, conversion ratio, leakage and peaking.</w:t>
      </w:r>
    </w:p>
    <w:p>
      <w:pPr>
        <w:pStyle w:val="ListBullet"/>
        <w:spacing w:after="30"/>
        <w:ind w:left="259" w:hanging="173"/>
        <w:widowControl/>
      </w:pPr>
      <w:r>
        <w:rPr>
          <w:sz w:val="18"/>
        </w:rPr>
        <w:t>Identify locations of greatest breeding.</w:t>
      </w:r>
    </w:p>
    <w:p>
      <w:pPr>
        <w:spacing w:before="40" w:after="40"/>
        <w:keepNext/>
        <w:widowControl/>
      </w:pPr>
      <w:r>
        <w:rPr>
          <w:b/>
          <w:color w:val="245B67"/>
        </w:rPr>
        <w:t>Analysis and discussion</w:t>
      </w:r>
    </w:p>
    <w:p>
      <w:pPr>
        <w:pStyle w:val="ListBullet"/>
        <w:spacing w:after="30"/>
        <w:ind w:left="259" w:hanging="173"/>
        <w:widowControl/>
      </w:pPr>
      <w:r>
        <w:rPr>
          <w:sz w:val="18"/>
        </w:rPr>
        <w:t>Does distributing thorium more uniformly improve breeding?</w:t>
      </w:r>
    </w:p>
    <w:p>
      <w:pPr>
        <w:pStyle w:val="ListBullet"/>
        <w:spacing w:after="30"/>
        <w:ind w:left="259" w:hanging="173"/>
        <w:widowControl/>
      </w:pPr>
      <w:r>
        <w:rPr>
          <w:sz w:val="18"/>
        </w:rPr>
        <w:t>How does the location of fertile material relative to the neutron source matter?</w:t>
      </w:r>
    </w:p>
    <w:p>
      <w:pPr>
        <w:pStyle w:val="ListBullet"/>
        <w:spacing w:after="30"/>
        <w:ind w:left="259" w:hanging="173"/>
        <w:widowControl/>
      </w:pPr>
      <w:r>
        <w:rPr>
          <w:sz w:val="18"/>
        </w:rPr>
        <w:t>Which pattern gives the better power distribution?</w:t>
      </w:r>
    </w:p>
    <w:p>
      <w:pPr>
        <w:spacing w:after="20"/>
        <w:widowControl/>
      </w:pPr>
    </w:p>
    <w:p>
      <w:pPr>
        <w:pStyle w:val="ExerciseHeading"/>
        <w:keepNext/>
        <w:widowControl/>
      </w:pPr>
      <w:r>
        <w:t>27. Location of Thorium Blanket Assemblies</w:t>
      </w:r>
    </w:p>
    <w:p>
      <w:pPr>
        <w:spacing w:after="80"/>
        <w:widowControl/>
      </w:pPr>
      <w:r>
        <w:rPr>
          <w:b/>
          <w:color w:val="1F2933"/>
        </w:rPr>
        <w:t xml:space="preserve">Objective: </w:t>
      </w:r>
      <w:r>
        <w:t>Determine how thorium position affects U-233 production potential.</w:t>
      </w:r>
    </w:p>
    <w:p>
      <w:pPr>
        <w:spacing w:before="40" w:after="40"/>
        <w:keepNext/>
        <w:widowControl/>
      </w:pPr>
      <w:r>
        <w:rPr>
          <w:b/>
          <w:color w:val="245B67"/>
        </w:rPr>
        <w:t>Student activities</w:t>
      </w:r>
    </w:p>
    <w:p>
      <w:pPr>
        <w:pStyle w:val="ListBullet"/>
        <w:spacing w:after="30"/>
        <w:ind w:left="259" w:hanging="173"/>
        <w:widowControl/>
      </w:pPr>
      <w:r>
        <w:rPr>
          <w:sz w:val="18"/>
        </w:rPr>
        <w:t>Move selected thorium blanket assemblies from peripheral to more central locations.</w:t>
      </w:r>
    </w:p>
    <w:p>
      <w:pPr>
        <w:pStyle w:val="ListBullet"/>
        <w:spacing w:after="30"/>
        <w:ind w:left="259" w:hanging="173"/>
        <w:widowControl/>
      </w:pPr>
      <w:r>
        <w:rPr>
          <w:sz w:val="18"/>
        </w:rPr>
        <w:t>Record the breeding index and conversion ratio.</w:t>
      </w:r>
    </w:p>
    <w:p>
      <w:pPr>
        <w:pStyle w:val="ListBullet"/>
        <w:spacing w:after="30"/>
        <w:ind w:left="259" w:hanging="173"/>
        <w:widowControl/>
      </w:pPr>
      <w:r>
        <w:rPr>
          <w:sz w:val="18"/>
        </w:rPr>
        <w:t>Observe the corresponding changes in power and k.</w:t>
      </w:r>
    </w:p>
    <w:p>
      <w:pPr>
        <w:spacing w:before="40" w:after="40"/>
        <w:keepNext/>
        <w:widowControl/>
      </w:pPr>
      <w:r>
        <w:rPr>
          <w:b/>
          <w:color w:val="245B67"/>
        </w:rPr>
        <w:t>Analysis and discussion</w:t>
      </w:r>
    </w:p>
    <w:p>
      <w:pPr>
        <w:pStyle w:val="ListBullet"/>
        <w:spacing w:after="30"/>
        <w:ind w:left="259" w:hanging="173"/>
        <w:widowControl/>
      </w:pPr>
      <w:r>
        <w:rPr>
          <w:sz w:val="18"/>
        </w:rPr>
        <w:t>Why can moving fertile material inward increase breeding?</w:t>
      </w:r>
    </w:p>
    <w:p>
      <w:pPr>
        <w:pStyle w:val="ListBullet"/>
        <w:spacing w:after="30"/>
        <w:ind w:left="259" w:hanging="173"/>
        <w:widowControl/>
      </w:pPr>
      <w:r>
        <w:rPr>
          <w:sz w:val="18"/>
        </w:rPr>
        <w:t>What penalty occurs when fissile fuel is displaced from high-importance regions?</w:t>
      </w:r>
    </w:p>
    <w:p>
      <w:pPr>
        <w:pStyle w:val="ListBullet"/>
        <w:spacing w:after="30"/>
        <w:ind w:left="259" w:hanging="173"/>
        <w:widowControl/>
      </w:pPr>
      <w:r>
        <w:rPr>
          <w:sz w:val="18"/>
        </w:rPr>
        <w:t>Is maximum breeding necessarily the best reactor-core objective?</w:t>
      </w:r>
    </w:p>
    <w:p>
      <w:pPr>
        <w:spacing w:after="20"/>
        <w:widowControl/>
      </w:pPr>
    </w:p>
    <w:p>
      <w:pPr>
        <w:pStyle w:val="ExerciseHeading"/>
        <w:keepNext/>
        <w:widowControl/>
      </w:pPr>
      <w:r>
        <w:t>28. Pa-233 to U-233 Evolution</w:t>
      </w:r>
    </w:p>
    <w:p>
      <w:pPr>
        <w:spacing w:after="80"/>
        <w:widowControl/>
      </w:pPr>
      <w:r>
        <w:rPr>
          <w:b/>
          <w:color w:val="1F2933"/>
        </w:rPr>
        <w:t xml:space="preserve">Objective: </w:t>
      </w:r>
      <w:r>
        <w:t>Demonstrate the intermediate role of Pa-233 in the thorium fuel cycle.</w:t>
      </w:r>
    </w:p>
    <w:p>
      <w:pPr>
        <w:spacing w:before="40" w:after="40"/>
        <w:keepNext/>
        <w:widowControl/>
      </w:pPr>
      <w:r>
        <w:rPr>
          <w:b/>
          <w:color w:val="245B67"/>
        </w:rPr>
        <w:t>Student activities</w:t>
      </w:r>
    </w:p>
    <w:p>
      <w:pPr>
        <w:pStyle w:val="ListBullet"/>
        <w:spacing w:after="30"/>
        <w:ind w:left="259" w:hanging="173"/>
        <w:widowControl/>
      </w:pPr>
      <w:r>
        <w:rPr>
          <w:sz w:val="18"/>
        </w:rPr>
        <w:t>Load a thorium-bearing core.</w:t>
      </w:r>
    </w:p>
    <w:p>
      <w:pPr>
        <w:pStyle w:val="ListBullet"/>
        <w:spacing w:after="30"/>
        <w:ind w:left="259" w:hanging="173"/>
        <w:widowControl/>
      </w:pPr>
      <w:r>
        <w:rPr>
          <w:sz w:val="18"/>
        </w:rPr>
        <w:t>Advance the cycle in several steps.</w:t>
      </w:r>
    </w:p>
    <w:p>
      <w:pPr>
        <w:pStyle w:val="ListBullet"/>
        <w:spacing w:after="30"/>
        <w:ind w:left="259" w:hanging="173"/>
        <w:widowControl/>
      </w:pPr>
      <w:r>
        <w:rPr>
          <w:sz w:val="18"/>
        </w:rPr>
        <w:t>Track Pa-233 and U-233 inventories for selected thorium assemblies.</w:t>
      </w:r>
    </w:p>
    <w:p>
      <w:pPr>
        <w:pStyle w:val="ListBullet"/>
        <w:spacing w:after="30"/>
        <w:ind w:left="259" w:hanging="173"/>
        <w:widowControl/>
      </w:pPr>
      <w:r>
        <w:rPr>
          <w:sz w:val="18"/>
        </w:rPr>
        <w:t>Include an outage and inspect subsequent changes.</w:t>
      </w:r>
    </w:p>
    <w:p>
      <w:pPr>
        <w:spacing w:before="40" w:after="40"/>
        <w:keepNext/>
        <w:widowControl/>
      </w:pPr>
      <w:r>
        <w:rPr>
          <w:b/>
          <w:color w:val="245B67"/>
        </w:rPr>
        <w:t>Analysis and discussion</w:t>
      </w:r>
    </w:p>
    <w:p>
      <w:pPr>
        <w:pStyle w:val="ListBullet"/>
        <w:spacing w:after="30"/>
        <w:ind w:left="259" w:hanging="173"/>
        <w:widowControl/>
      </w:pPr>
      <w:r>
        <w:rPr>
          <w:sz w:val="18"/>
        </w:rPr>
        <w:t>Why does U-233 production not occur instantaneously after neutron capture by thorium?</w:t>
      </w:r>
    </w:p>
    <w:p>
      <w:pPr>
        <w:pStyle w:val="ListBullet"/>
        <w:spacing w:after="30"/>
        <w:ind w:left="259" w:hanging="173"/>
        <w:widowControl/>
      </w:pPr>
      <w:r>
        <w:rPr>
          <w:sz w:val="18"/>
        </w:rPr>
        <w:t>What role does Pa-233 decay play?</w:t>
      </w:r>
    </w:p>
    <w:p>
      <w:pPr>
        <w:pStyle w:val="ListBullet"/>
        <w:spacing w:after="30"/>
        <w:ind w:left="259" w:hanging="173"/>
        <w:widowControl/>
      </w:pPr>
      <w:r>
        <w:rPr>
          <w:sz w:val="18"/>
        </w:rPr>
        <w:t>Why can isotope inventories continue evolving when the reactor is shut down?</w:t>
      </w:r>
    </w:p>
    <w:p>
      <w:pPr>
        <w:spacing w:after="20"/>
        <w:widowControl/>
      </w:pPr>
    </w:p>
    <w:p>
      <w:pPr>
        <w:pStyle w:val="ExerciseHeading"/>
        <w:keepNext/>
        <w:widowControl/>
      </w:pPr>
      <w:r>
        <w:t>29. Optimising Thorium Conversion</w:t>
      </w:r>
    </w:p>
    <w:p>
      <w:pPr>
        <w:spacing w:after="80"/>
        <w:widowControl/>
      </w:pPr>
      <w:r>
        <w:rPr>
          <w:b/>
          <w:color w:val="1F2933"/>
        </w:rPr>
        <w:t xml:space="preserve">Objective: </w:t>
      </w:r>
      <w:r>
        <w:t>Explore the trade-off between fissile driver content and fertile conversion.</w:t>
      </w:r>
    </w:p>
    <w:p>
      <w:pPr>
        <w:spacing w:before="40" w:after="40"/>
        <w:keepNext/>
        <w:widowControl/>
      </w:pPr>
      <w:r>
        <w:rPr>
          <w:b/>
          <w:color w:val="245B67"/>
        </w:rPr>
        <w:t>Student activities</w:t>
      </w:r>
    </w:p>
    <w:p>
      <w:pPr>
        <w:pStyle w:val="ListBullet"/>
        <w:spacing w:after="30"/>
        <w:ind w:left="259" w:hanging="173"/>
        <w:widowControl/>
      </w:pPr>
      <w:r>
        <w:rPr>
          <w:sz w:val="18"/>
        </w:rPr>
        <w:t>Design several seed/blanket patterns.</w:t>
      </w:r>
    </w:p>
    <w:p>
      <w:pPr>
        <w:pStyle w:val="ListBullet"/>
        <w:spacing w:after="30"/>
        <w:ind w:left="259" w:hanging="173"/>
        <w:widowControl/>
      </w:pPr>
      <w:r>
        <w:rPr>
          <w:sz w:val="18"/>
        </w:rPr>
        <w:t>For each design record k, conversion ratio, peaking, leakage and shutdown margin.</w:t>
      </w:r>
    </w:p>
    <w:p>
      <w:pPr>
        <w:pStyle w:val="ListBullet"/>
        <w:spacing w:after="30"/>
        <w:ind w:left="259" w:hanging="173"/>
        <w:widowControl/>
      </w:pPr>
      <w:r>
        <w:rPr>
          <w:sz w:val="18"/>
        </w:rPr>
        <w:t>Attempt to increase conversion ratio without producing unacceptable core behaviour.</w:t>
      </w:r>
    </w:p>
    <w:p>
      <w:pPr>
        <w:spacing w:before="40" w:after="40"/>
        <w:keepNext/>
        <w:widowControl/>
      </w:pPr>
      <w:r>
        <w:rPr>
          <w:b/>
          <w:color w:val="245B67"/>
        </w:rPr>
        <w:t>Analysis and discussion</w:t>
      </w:r>
    </w:p>
    <w:p>
      <w:pPr>
        <w:pStyle w:val="ListBullet"/>
        <w:spacing w:after="30"/>
        <w:ind w:left="259" w:hanging="173"/>
        <w:widowControl/>
      </w:pPr>
      <w:r>
        <w:rPr>
          <w:sz w:val="18"/>
        </w:rPr>
        <w:t>Why cannot conversion ratio be optimized independently?</w:t>
      </w:r>
    </w:p>
    <w:p>
      <w:pPr>
        <w:pStyle w:val="ListBullet"/>
        <w:spacing w:after="30"/>
        <w:ind w:left="259" w:hanging="173"/>
        <w:widowControl/>
      </w:pPr>
      <w:r>
        <w:rPr>
          <w:sz w:val="18"/>
        </w:rPr>
        <w:t>What happens if too much fissile material is replaced with thorium?</w:t>
      </w:r>
    </w:p>
    <w:p>
      <w:pPr>
        <w:pStyle w:val="ListBullet"/>
        <w:spacing w:after="30"/>
        <w:ind w:left="259" w:hanging="173"/>
        <w:widowControl/>
      </w:pPr>
      <w:r>
        <w:rPr>
          <w:sz w:val="18"/>
        </w:rPr>
        <w:t>What constitutes a better design: highest conversion or a balanced set of characteristics?</w:t>
      </w:r>
    </w:p>
    <w:p>
      <w:pPr>
        <w:spacing w:after="20"/>
        <w:widowControl/>
      </w:pPr>
    </w:p>
    <w:p>
      <w:pPr>
        <w:pStyle w:val="SectionHeading"/>
        <w:keepNext/>
        <w:widowControl/>
      </w:pPr>
      <w:r>
        <w:t>F. Refuelling and Fuel-Management Exercises</w:t>
      </w:r>
    </w:p>
    <w:p>
      <w:pPr>
        <w:pStyle w:val="ExerciseHeading"/>
        <w:keepNext/>
        <w:widowControl/>
      </w:pPr>
      <w:r>
        <w:t>30. Assembly Identity and Lifetime Tracking</w:t>
      </w:r>
    </w:p>
    <w:p>
      <w:pPr>
        <w:spacing w:after="80"/>
        <w:widowControl/>
      </w:pPr>
      <w:r>
        <w:rPr>
          <w:b/>
          <w:color w:val="1F2933"/>
        </w:rPr>
        <w:t xml:space="preserve">Objective: </w:t>
      </w:r>
      <w:r>
        <w:t>Demonstrate that fuel management follows physical assemblies rather than merely core positions.</w:t>
      </w:r>
    </w:p>
    <w:p>
      <w:pPr>
        <w:spacing w:before="40" w:after="40"/>
        <w:keepNext/>
        <w:widowControl/>
      </w:pPr>
      <w:r>
        <w:rPr>
          <w:b/>
          <w:color w:val="245B67"/>
        </w:rPr>
        <w:t>Student activities</w:t>
      </w:r>
    </w:p>
    <w:p>
      <w:pPr>
        <w:pStyle w:val="ListBullet"/>
        <w:spacing w:after="30"/>
        <w:ind w:left="259" w:hanging="173"/>
        <w:widowControl/>
      </w:pPr>
      <w:r>
        <w:rPr>
          <w:sz w:val="18"/>
        </w:rPr>
        <w:t>Select one assembly and record its permanent assembly ID.</w:t>
      </w:r>
    </w:p>
    <w:p>
      <w:pPr>
        <w:pStyle w:val="ListBullet"/>
        <w:spacing w:after="30"/>
        <w:ind w:left="259" w:hanging="173"/>
        <w:widowControl/>
      </w:pPr>
      <w:r>
        <w:rPr>
          <w:sz w:val="18"/>
        </w:rPr>
        <w:t>Irradiate the core.</w:t>
      </w:r>
    </w:p>
    <w:p>
      <w:pPr>
        <w:pStyle w:val="ListBullet"/>
        <w:spacing w:after="30"/>
        <w:ind w:left="259" w:hanging="173"/>
        <w:widowControl/>
      </w:pPr>
      <w:r>
        <w:rPr>
          <w:sz w:val="18"/>
        </w:rPr>
        <w:t>Shuffle the assembly to another location.</w:t>
      </w:r>
    </w:p>
    <w:p>
      <w:pPr>
        <w:pStyle w:val="ListBullet"/>
        <w:spacing w:after="30"/>
        <w:ind w:left="259" w:hanging="173"/>
        <w:widowControl/>
      </w:pPr>
      <w:r>
        <w:rPr>
          <w:sz w:val="18"/>
        </w:rPr>
        <w:t>Inspect its complete history.</w:t>
      </w:r>
    </w:p>
    <w:p>
      <w:pPr>
        <w:spacing w:before="40" w:after="40"/>
        <w:keepNext/>
        <w:widowControl/>
      </w:pPr>
      <w:r>
        <w:rPr>
          <w:b/>
          <w:color w:val="245B67"/>
        </w:rPr>
        <w:t>Analysis and discussion</w:t>
      </w:r>
    </w:p>
    <w:p>
      <w:pPr>
        <w:pStyle w:val="ListBullet"/>
        <w:spacing w:after="30"/>
        <w:ind w:left="259" w:hanging="173"/>
        <w:widowControl/>
      </w:pPr>
      <w:r>
        <w:rPr>
          <w:sz w:val="18"/>
        </w:rPr>
        <w:t>Which quantities belong to the assembly and move with it?</w:t>
      </w:r>
    </w:p>
    <w:p>
      <w:pPr>
        <w:pStyle w:val="ListBullet"/>
        <w:spacing w:after="30"/>
        <w:ind w:left="259" w:hanging="173"/>
        <w:widowControl/>
      </w:pPr>
      <w:r>
        <w:rPr>
          <w:sz w:val="18"/>
        </w:rPr>
        <w:t>Which quantities depend on the new core location?</w:t>
      </w:r>
    </w:p>
    <w:p>
      <w:pPr>
        <w:pStyle w:val="ListBullet"/>
        <w:spacing w:after="30"/>
        <w:ind w:left="259" w:hanging="173"/>
        <w:widowControl/>
      </w:pPr>
      <w:r>
        <w:rPr>
          <w:sz w:val="18"/>
        </w:rPr>
        <w:t>Why is persistent assembly identity essential in real fuel management?</w:t>
      </w:r>
    </w:p>
    <w:p>
      <w:pPr>
        <w:spacing w:after="20"/>
        <w:widowControl/>
      </w:pPr>
    </w:p>
    <w:p>
      <w:pPr>
        <w:pStyle w:val="ExerciseHeading"/>
        <w:keepNext/>
        <w:widowControl/>
      </w:pPr>
      <w:r>
        <w:t>31. Assembly Shuffling</w:t>
      </w:r>
    </w:p>
    <w:p>
      <w:pPr>
        <w:spacing w:after="80"/>
        <w:widowControl/>
      </w:pPr>
      <w:r>
        <w:rPr>
          <w:b/>
          <w:color w:val="1F2933"/>
        </w:rPr>
        <w:t xml:space="preserve">Objective: </w:t>
      </w:r>
      <w:r>
        <w:t>Investigate how relocating irradiated fuel changes next-cycle power distribution.</w:t>
      </w:r>
    </w:p>
    <w:p>
      <w:pPr>
        <w:spacing w:before="40" w:after="40"/>
        <w:keepNext/>
        <w:widowControl/>
      </w:pPr>
      <w:r>
        <w:rPr>
          <w:b/>
          <w:color w:val="245B67"/>
        </w:rPr>
        <w:t>Student activities</w:t>
      </w:r>
    </w:p>
    <w:p>
      <w:pPr>
        <w:pStyle w:val="ListBullet"/>
        <w:spacing w:after="30"/>
        <w:ind w:left="259" w:hanging="173"/>
        <w:widowControl/>
      </w:pPr>
      <w:r>
        <w:rPr>
          <w:sz w:val="18"/>
        </w:rPr>
        <w:t>Advance the conventional core to appreciable burnup.</w:t>
      </w:r>
    </w:p>
    <w:p>
      <w:pPr>
        <w:pStyle w:val="ListBullet"/>
        <w:spacing w:after="30"/>
        <w:ind w:left="259" w:hanging="173"/>
        <w:widowControl/>
      </w:pPr>
      <w:r>
        <w:rPr>
          <w:sz w:val="18"/>
        </w:rPr>
        <w:t>Move selected high-burnup assemblies toward higher-importance positions.</w:t>
      </w:r>
    </w:p>
    <w:p>
      <w:pPr>
        <w:pStyle w:val="ListBullet"/>
        <w:spacing w:after="30"/>
        <w:ind w:left="259" w:hanging="173"/>
        <w:widowControl/>
      </w:pPr>
      <w:r>
        <w:rPr>
          <w:sz w:val="18"/>
        </w:rPr>
        <w:t>Move fresh assemblies toward lower-importance positions.</w:t>
      </w:r>
    </w:p>
    <w:p>
      <w:pPr>
        <w:pStyle w:val="ListBullet"/>
        <w:spacing w:after="30"/>
        <w:ind w:left="259" w:hanging="173"/>
        <w:widowControl/>
      </w:pPr>
      <w:r>
        <w:rPr>
          <w:sz w:val="18"/>
        </w:rPr>
        <w:t>Recalculate the proposed loading and compare power, peaking and k.</w:t>
      </w:r>
    </w:p>
    <w:p>
      <w:pPr>
        <w:spacing w:before="40" w:after="40"/>
        <w:keepNext/>
        <w:widowControl/>
      </w:pPr>
      <w:r>
        <w:rPr>
          <w:b/>
          <w:color w:val="245B67"/>
        </w:rPr>
        <w:t>Analysis and discussion</w:t>
      </w:r>
    </w:p>
    <w:p>
      <w:pPr>
        <w:pStyle w:val="ListBullet"/>
        <w:spacing w:after="30"/>
        <w:ind w:left="259" w:hanging="173"/>
        <w:widowControl/>
      </w:pPr>
      <w:r>
        <w:rPr>
          <w:sz w:val="18"/>
        </w:rPr>
        <w:t>Why can burned fuel be useful near the core centre?</w:t>
      </w:r>
    </w:p>
    <w:p>
      <w:pPr>
        <w:pStyle w:val="ListBullet"/>
        <w:spacing w:after="30"/>
        <w:ind w:left="259" w:hanging="173"/>
        <w:widowControl/>
      </w:pPr>
      <w:r>
        <w:rPr>
          <w:sz w:val="18"/>
        </w:rPr>
        <w:t>How does shuffling extract additional energy from existing fuel?</w:t>
      </w:r>
    </w:p>
    <w:p>
      <w:pPr>
        <w:pStyle w:val="ListBullet"/>
        <w:spacing w:after="30"/>
        <w:ind w:left="259" w:hanging="173"/>
        <w:widowControl/>
      </w:pPr>
      <w:r>
        <w:rPr>
          <w:sz w:val="18"/>
        </w:rPr>
        <w:t>What is the effect on peaking and k?</w:t>
      </w:r>
    </w:p>
    <w:p>
      <w:pPr>
        <w:spacing w:after="20"/>
        <w:widowControl/>
      </w:pPr>
    </w:p>
    <w:p>
      <w:pPr>
        <w:pStyle w:val="ExerciseHeading"/>
        <w:keepNext/>
        <w:widowControl/>
      </w:pPr>
      <w:r>
        <w:t>32. Discharge, Storage and Reload</w:t>
      </w:r>
    </w:p>
    <w:p>
      <w:pPr>
        <w:spacing w:after="80"/>
        <w:widowControl/>
      </w:pPr>
      <w:r>
        <w:rPr>
          <w:b/>
          <w:color w:val="1F2933"/>
        </w:rPr>
        <w:t xml:space="preserve">Objective: </w:t>
      </w:r>
      <w:r>
        <w:t>Introduce the fuel-pool and reload workflow.</w:t>
      </w:r>
    </w:p>
    <w:p>
      <w:pPr>
        <w:spacing w:before="40" w:after="40"/>
        <w:keepNext/>
        <w:widowControl/>
      </w:pPr>
      <w:r>
        <w:rPr>
          <w:b/>
          <w:color w:val="245B67"/>
        </w:rPr>
        <w:t>Student activities</w:t>
      </w:r>
    </w:p>
    <w:p>
      <w:pPr>
        <w:pStyle w:val="ListBullet"/>
        <w:spacing w:after="30"/>
        <w:ind w:left="259" w:hanging="173"/>
        <w:widowControl/>
      </w:pPr>
      <w:r>
        <w:rPr>
          <w:sz w:val="18"/>
        </w:rPr>
        <w:t>Discharge selected assemblies to storage.</w:t>
      </w:r>
    </w:p>
    <w:p>
      <w:pPr>
        <w:pStyle w:val="ListBullet"/>
        <w:spacing w:after="30"/>
        <w:ind w:left="259" w:hanging="173"/>
        <w:widowControl/>
      </w:pPr>
      <w:r>
        <w:rPr>
          <w:sz w:val="18"/>
        </w:rPr>
        <w:t>Inspect their IDs, burnup and cycle history.</w:t>
      </w:r>
    </w:p>
    <w:p>
      <w:pPr>
        <w:pStyle w:val="ListBullet"/>
        <w:spacing w:after="30"/>
        <w:ind w:left="259" w:hanging="173"/>
        <w:widowControl/>
      </w:pPr>
      <w:r>
        <w:rPr>
          <w:sz w:val="18"/>
        </w:rPr>
        <w:t>Load a stored assembly into a different position.</w:t>
      </w:r>
    </w:p>
    <w:p>
      <w:pPr>
        <w:pStyle w:val="ListBullet"/>
        <w:spacing w:after="30"/>
        <w:ind w:left="259" w:hanging="173"/>
        <w:widowControl/>
      </w:pPr>
      <w:r>
        <w:rPr>
          <w:sz w:val="18"/>
        </w:rPr>
        <w:t>Confirm that its previous material state is retained.</w:t>
      </w:r>
    </w:p>
    <w:p>
      <w:pPr>
        <w:spacing w:before="40" w:after="40"/>
        <w:keepNext/>
        <w:widowControl/>
      </w:pPr>
      <w:r>
        <w:rPr>
          <w:b/>
          <w:color w:val="245B67"/>
        </w:rPr>
        <w:t>Analysis and discussion</w:t>
      </w:r>
    </w:p>
    <w:p>
      <w:pPr>
        <w:pStyle w:val="ListBullet"/>
        <w:spacing w:after="30"/>
        <w:ind w:left="259" w:hanging="173"/>
        <w:widowControl/>
      </w:pPr>
      <w:r>
        <w:rPr>
          <w:sz w:val="18"/>
        </w:rPr>
        <w:t>Why must discharge not reset burnup or isotopic inventory?</w:t>
      </w:r>
    </w:p>
    <w:p>
      <w:pPr>
        <w:pStyle w:val="ListBullet"/>
        <w:spacing w:after="30"/>
        <w:ind w:left="259" w:hanging="173"/>
        <w:widowControl/>
      </w:pPr>
      <w:r>
        <w:rPr>
          <w:sz w:val="18"/>
        </w:rPr>
        <w:t>What distinguishes a fresh assembly from an irradiated assembly returning from storage?</w:t>
      </w:r>
    </w:p>
    <w:p>
      <w:pPr>
        <w:spacing w:after="20"/>
        <w:widowControl/>
      </w:pPr>
    </w:p>
    <w:p>
      <w:pPr>
        <w:pStyle w:val="ExerciseHeading"/>
        <w:keepNext/>
        <w:widowControl/>
      </w:pPr>
      <w:r>
        <w:t>33. Effect of Outage Duration</w:t>
      </w:r>
    </w:p>
    <w:p>
      <w:pPr>
        <w:spacing w:after="80"/>
        <w:widowControl/>
      </w:pPr>
      <w:r>
        <w:rPr>
          <w:b/>
          <w:color w:val="1F2933"/>
        </w:rPr>
        <w:t xml:space="preserve">Objective: </w:t>
      </w:r>
      <w:r>
        <w:t>Study isotope evolution during reactor shutdown.</w:t>
      </w:r>
    </w:p>
    <w:p>
      <w:pPr>
        <w:spacing w:before="40" w:after="40"/>
        <w:keepNext/>
        <w:widowControl/>
      </w:pPr>
      <w:r>
        <w:rPr>
          <w:b/>
          <w:color w:val="245B67"/>
        </w:rPr>
        <w:t>Student activities</w:t>
      </w:r>
    </w:p>
    <w:p>
      <w:pPr>
        <w:pStyle w:val="ListBullet"/>
        <w:spacing w:after="30"/>
        <w:ind w:left="259" w:hanging="173"/>
        <w:widowControl/>
      </w:pPr>
      <w:r>
        <w:rPr>
          <w:sz w:val="18"/>
        </w:rPr>
        <w:t>Save the same end-of-cycle state.</w:t>
      </w:r>
    </w:p>
    <w:p>
      <w:pPr>
        <w:pStyle w:val="ListBullet"/>
        <w:spacing w:after="30"/>
        <w:ind w:left="259" w:hanging="173"/>
        <w:widowControl/>
      </w:pPr>
      <w:r>
        <w:rPr>
          <w:sz w:val="18"/>
        </w:rPr>
        <w:t>Begin the next cycle after different outage durations.</w:t>
      </w:r>
    </w:p>
    <w:p>
      <w:pPr>
        <w:pStyle w:val="ListBullet"/>
        <w:spacing w:after="30"/>
        <w:ind w:left="259" w:hanging="173"/>
        <w:widowControl/>
      </w:pPr>
      <w:r>
        <w:rPr>
          <w:sz w:val="18"/>
        </w:rPr>
        <w:t>Compare Xe-135, Pa-233/U-233 and Pm-149/Sm-149 states.</w:t>
      </w:r>
    </w:p>
    <w:p>
      <w:pPr>
        <w:spacing w:before="40" w:after="40"/>
        <w:keepNext/>
        <w:widowControl/>
      </w:pPr>
      <w:r>
        <w:rPr>
          <w:b/>
          <w:color w:val="245B67"/>
        </w:rPr>
        <w:t>Analysis and discussion</w:t>
      </w:r>
    </w:p>
    <w:p>
      <w:pPr>
        <w:pStyle w:val="ListBullet"/>
        <w:spacing w:after="30"/>
        <w:ind w:left="259" w:hanging="173"/>
        <w:widowControl/>
      </w:pPr>
      <w:r>
        <w:rPr>
          <w:sz w:val="18"/>
        </w:rPr>
        <w:t>Which inventories decay significantly during the outage?</w:t>
      </w:r>
    </w:p>
    <w:p>
      <w:pPr>
        <w:pStyle w:val="ListBullet"/>
        <w:spacing w:after="30"/>
        <w:ind w:left="259" w:hanging="173"/>
        <w:widowControl/>
      </w:pPr>
      <w:r>
        <w:rPr>
          <w:sz w:val="18"/>
        </w:rPr>
        <w:t>Which daughter products increase?</w:t>
      </w:r>
    </w:p>
    <w:p>
      <w:pPr>
        <w:pStyle w:val="ListBullet"/>
        <w:spacing w:after="30"/>
        <w:ind w:left="259" w:hanging="173"/>
        <w:widowControl/>
      </w:pPr>
      <w:r>
        <w:rPr>
          <w:sz w:val="18"/>
        </w:rPr>
        <w:t>Why can the beginning-of-cycle state depend on outage duration?</w:t>
      </w:r>
    </w:p>
    <w:p>
      <w:pPr>
        <w:spacing w:after="20"/>
        <w:widowControl/>
      </w:pPr>
    </w:p>
    <w:p>
      <w:pPr>
        <w:pStyle w:val="ExerciseHeading"/>
        <w:keepNext/>
        <w:widowControl/>
      </w:pPr>
      <w:r>
        <w:t>34. Designing a Next-Cycle Reload</w:t>
      </w:r>
    </w:p>
    <w:p>
      <w:pPr>
        <w:spacing w:after="80"/>
        <w:widowControl/>
      </w:pPr>
      <w:r>
        <w:rPr>
          <w:b/>
          <w:color w:val="1F2933"/>
        </w:rPr>
        <w:t xml:space="preserve">Objective: </w:t>
      </w:r>
      <w:r>
        <w:t>Perform a simplified fuel-management exercise.</w:t>
      </w:r>
    </w:p>
    <w:p>
      <w:pPr>
        <w:spacing w:before="40" w:after="40"/>
        <w:keepNext/>
        <w:widowControl/>
      </w:pPr>
      <w:r>
        <w:rPr>
          <w:b/>
          <w:color w:val="245B67"/>
        </w:rPr>
        <w:t>Student activities</w:t>
      </w:r>
    </w:p>
    <w:p>
      <w:pPr>
        <w:pStyle w:val="ListBullet"/>
        <w:spacing w:after="30"/>
        <w:ind w:left="259" w:hanging="173"/>
        <w:widowControl/>
      </w:pPr>
      <w:r>
        <w:rPr>
          <w:sz w:val="18"/>
        </w:rPr>
        <w:t>Operate the core through one cycle.</w:t>
      </w:r>
    </w:p>
    <w:p>
      <w:pPr>
        <w:pStyle w:val="ListBullet"/>
        <w:spacing w:after="30"/>
        <w:ind w:left="259" w:hanging="173"/>
        <w:widowControl/>
      </w:pPr>
      <w:r>
        <w:rPr>
          <w:sz w:val="18"/>
        </w:rPr>
        <w:t>Open the guided refuelling workspace.</w:t>
      </w:r>
    </w:p>
    <w:p>
      <w:pPr>
        <w:pStyle w:val="ListBullet"/>
        <w:spacing w:after="30"/>
        <w:ind w:left="259" w:hanging="173"/>
        <w:widowControl/>
      </w:pPr>
      <w:r>
        <w:rPr>
          <w:sz w:val="18"/>
        </w:rPr>
        <w:t>Unload the outgoing core.</w:t>
      </w:r>
    </w:p>
    <w:p>
      <w:pPr>
        <w:pStyle w:val="ListBullet"/>
        <w:spacing w:after="30"/>
        <w:ind w:left="259" w:hanging="173"/>
        <w:widowControl/>
      </w:pPr>
      <w:r>
        <w:rPr>
          <w:sz w:val="18"/>
        </w:rPr>
        <w:t>Select used fuel for reuse, discharge spent fuel and introduce fresh assemblies.</w:t>
      </w:r>
    </w:p>
    <w:p>
      <w:pPr>
        <w:pStyle w:val="ListBullet"/>
        <w:spacing w:after="30"/>
        <w:ind w:left="259" w:hanging="173"/>
        <w:widowControl/>
      </w:pPr>
      <w:r>
        <w:rPr>
          <w:sz w:val="18"/>
        </w:rPr>
        <w:t>Validate and preview the proposed next-cycle core.</w:t>
      </w:r>
    </w:p>
    <w:p>
      <w:pPr>
        <w:spacing w:before="40" w:after="40"/>
        <w:keepNext/>
        <w:widowControl/>
      </w:pPr>
      <w:r>
        <w:rPr>
          <w:b/>
          <w:color w:val="245B67"/>
        </w:rPr>
        <w:t>Analysis and discussion</w:t>
      </w:r>
    </w:p>
    <w:p>
      <w:pPr>
        <w:pStyle w:val="ListBullet"/>
        <w:spacing w:after="30"/>
        <w:ind w:left="259" w:hanging="173"/>
        <w:widowControl/>
      </w:pPr>
      <w:r>
        <w:rPr>
          <w:sz w:val="18"/>
        </w:rPr>
        <w:t>What competing requirements govern the reload?</w:t>
      </w:r>
    </w:p>
    <w:p>
      <w:pPr>
        <w:pStyle w:val="ListBullet"/>
        <w:spacing w:after="30"/>
        <w:ind w:left="259" w:hanging="173"/>
        <w:widowControl/>
      </w:pPr>
      <w:r>
        <w:rPr>
          <w:sz w:val="18"/>
        </w:rPr>
        <w:t>How much fresh fuel was required?</w:t>
      </w:r>
    </w:p>
    <w:p>
      <w:pPr>
        <w:pStyle w:val="ListBullet"/>
        <w:spacing w:after="30"/>
        <w:ind w:left="259" w:hanging="173"/>
        <w:widowControl/>
      </w:pPr>
      <w:r>
        <w:rPr>
          <w:sz w:val="18"/>
        </w:rPr>
        <w:t>Which used assemblies were retained and why?</w:t>
      </w:r>
    </w:p>
    <w:p>
      <w:pPr>
        <w:pStyle w:val="ListBullet"/>
        <w:spacing w:after="30"/>
        <w:ind w:left="259" w:hanging="173"/>
        <w:widowControl/>
      </w:pPr>
      <w:r>
        <w:rPr>
          <w:sz w:val="18"/>
        </w:rPr>
        <w:t>What changed between previous end-of-cycle and proposed beginning-of-cycle power distributions?</w:t>
      </w:r>
    </w:p>
    <w:p>
      <w:pPr>
        <w:spacing w:after="20"/>
        <w:widowControl/>
      </w:pPr>
    </w:p>
    <w:p>
      <w:pPr>
        <w:pStyle w:val="SectionHeading"/>
        <w:keepNext/>
        <w:widowControl/>
      </w:pPr>
      <w:r>
        <w:t>G. Data-Analysis and Core-Diagnostics Exercises</w:t>
      </w:r>
    </w:p>
    <w:p>
      <w:pPr>
        <w:pStyle w:val="ExerciseHeading"/>
        <w:keepNext/>
        <w:widowControl/>
      </w:pPr>
      <w:r>
        <w:t>35. CSV Core Mapping</w:t>
      </w:r>
    </w:p>
    <w:p>
      <w:pPr>
        <w:spacing w:after="80"/>
        <w:widowControl/>
      </w:pPr>
      <w:r>
        <w:rPr>
          <w:b/>
          <w:color w:val="1F2933"/>
        </w:rPr>
        <w:t xml:space="preserve">Objective: </w:t>
      </w:r>
      <w:r>
        <w:t>Develop external analysis skills using exported simulator data.</w:t>
      </w:r>
    </w:p>
    <w:p>
      <w:pPr>
        <w:spacing w:before="40" w:after="40"/>
        <w:keepNext/>
        <w:widowControl/>
      </w:pPr>
      <w:r>
        <w:rPr>
          <w:b/>
          <w:color w:val="245B67"/>
        </w:rPr>
        <w:t>Student activities</w:t>
      </w:r>
    </w:p>
    <w:p>
      <w:pPr>
        <w:pStyle w:val="ListBullet"/>
        <w:spacing w:after="30"/>
        <w:ind w:left="259" w:hanging="173"/>
        <w:widowControl/>
      </w:pPr>
      <w:r>
        <w:rPr>
          <w:sz w:val="18"/>
        </w:rPr>
        <w:t>Export the current core CSV.</w:t>
      </w:r>
    </w:p>
    <w:p>
      <w:pPr>
        <w:pStyle w:val="ListBullet"/>
        <w:spacing w:after="30"/>
        <w:ind w:left="259" w:hanging="173"/>
        <w:widowControl/>
      </w:pPr>
      <w:r>
        <w:rPr>
          <w:sz w:val="18"/>
        </w:rPr>
        <w:t>Reconstruct the 11 x 11 power, flux and burnup maps in a spreadsheet or Python.</w:t>
      </w:r>
    </w:p>
    <w:p>
      <w:pPr>
        <w:pStyle w:val="ListBullet"/>
        <w:spacing w:after="30"/>
        <w:ind w:left="259" w:hanging="173"/>
        <w:widowControl/>
      </w:pPr>
      <w:r>
        <w:rPr>
          <w:sz w:val="18"/>
        </w:rPr>
        <w:t>Identify maximum-power and maximum-burnup assemblies.</w:t>
      </w:r>
    </w:p>
    <w:p>
      <w:pPr>
        <w:pStyle w:val="ListBullet"/>
        <w:spacing w:after="30"/>
        <w:ind w:left="259" w:hanging="173"/>
        <w:widowControl/>
      </w:pPr>
      <w:r>
        <w:rPr>
          <w:sz w:val="18"/>
        </w:rPr>
        <w:t>Calculate basic spatial statistics.</w:t>
      </w:r>
    </w:p>
    <w:p>
      <w:pPr>
        <w:spacing w:before="40" w:after="40"/>
        <w:keepNext/>
        <w:widowControl/>
      </w:pPr>
      <w:r>
        <w:rPr>
          <w:b/>
          <w:color w:val="245B67"/>
        </w:rPr>
        <w:t>Analysis and discussion</w:t>
      </w:r>
    </w:p>
    <w:p>
      <w:pPr>
        <w:pStyle w:val="ListBullet"/>
        <w:spacing w:after="30"/>
        <w:ind w:left="259" w:hanging="173"/>
        <w:widowControl/>
      </w:pPr>
      <w:r>
        <w:rPr>
          <w:sz w:val="18"/>
        </w:rPr>
        <w:t>Why is assembly-wise data more useful than only global core indicators?</w:t>
      </w:r>
    </w:p>
    <w:p>
      <w:pPr>
        <w:pStyle w:val="ListBullet"/>
        <w:spacing w:after="30"/>
        <w:ind w:left="259" w:hanging="173"/>
        <w:widowControl/>
      </w:pPr>
      <w:r>
        <w:rPr>
          <w:sz w:val="18"/>
        </w:rPr>
        <w:t>What information is lost when only k-effective is reported?</w:t>
      </w:r>
    </w:p>
    <w:p>
      <w:pPr>
        <w:spacing w:after="20"/>
        <w:widowControl/>
      </w:pPr>
    </w:p>
    <w:p>
      <w:pPr>
        <w:pStyle w:val="ExerciseHeading"/>
        <w:keepNext/>
        <w:widowControl/>
      </w:pPr>
      <w:r>
        <w:t>36. Correlation Between Power, Flux and Burnup</w:t>
      </w:r>
    </w:p>
    <w:p>
      <w:pPr>
        <w:spacing w:after="80"/>
        <w:widowControl/>
      </w:pPr>
      <w:r>
        <w:rPr>
          <w:b/>
          <w:color w:val="1F2933"/>
        </w:rPr>
        <w:t xml:space="preserve">Objective: </w:t>
      </w:r>
      <w:r>
        <w:t>Quantify relationships among important core variables.</w:t>
      </w:r>
    </w:p>
    <w:p>
      <w:pPr>
        <w:spacing w:before="40" w:after="40"/>
        <w:keepNext/>
        <w:widowControl/>
      </w:pPr>
      <w:r>
        <w:rPr>
          <w:b/>
          <w:color w:val="245B67"/>
        </w:rPr>
        <w:t>Student activities</w:t>
      </w:r>
    </w:p>
    <w:p>
      <w:pPr>
        <w:pStyle w:val="ListBullet"/>
        <w:spacing w:after="30"/>
        <w:ind w:left="259" w:hanging="173"/>
        <w:widowControl/>
      </w:pPr>
      <w:r>
        <w:rPr>
          <w:sz w:val="18"/>
        </w:rPr>
        <w:t>Export an irradiated core.</w:t>
      </w:r>
    </w:p>
    <w:p>
      <w:pPr>
        <w:pStyle w:val="ListBullet"/>
        <w:spacing w:after="30"/>
        <w:ind w:left="259" w:hanging="173"/>
        <w:widowControl/>
      </w:pPr>
      <w:r>
        <w:rPr>
          <w:sz w:val="18"/>
        </w:rPr>
        <w:t>Plot assembly power against thermal flux.</w:t>
      </w:r>
    </w:p>
    <w:p>
      <w:pPr>
        <w:pStyle w:val="ListBullet"/>
        <w:spacing w:after="30"/>
        <w:ind w:left="259" w:hanging="173"/>
        <w:widowControl/>
      </w:pPr>
      <w:r>
        <w:rPr>
          <w:sz w:val="18"/>
        </w:rPr>
        <w:t>Plot burnup against local fissile inventories.</w:t>
      </w:r>
    </w:p>
    <w:p>
      <w:pPr>
        <w:pStyle w:val="ListBullet"/>
        <w:spacing w:after="30"/>
        <w:ind w:left="259" w:hanging="173"/>
        <w:widowControl/>
      </w:pPr>
      <w:r>
        <w:rPr>
          <w:sz w:val="18"/>
        </w:rPr>
        <w:t>Calculate correlation coefficients.</w:t>
      </w:r>
    </w:p>
    <w:p>
      <w:pPr>
        <w:spacing w:before="40" w:after="40"/>
        <w:keepNext/>
        <w:widowControl/>
      </w:pPr>
      <w:r>
        <w:rPr>
          <w:b/>
          <w:color w:val="245B67"/>
        </w:rPr>
        <w:t>Analysis and discussion</w:t>
      </w:r>
    </w:p>
    <w:p>
      <w:pPr>
        <w:pStyle w:val="ListBullet"/>
        <w:spacing w:after="30"/>
        <w:ind w:left="259" w:hanging="173"/>
        <w:widowControl/>
      </w:pPr>
      <w:r>
        <w:rPr>
          <w:sz w:val="18"/>
        </w:rPr>
        <w:t>Which relationships are strongest?</w:t>
      </w:r>
    </w:p>
    <w:p>
      <w:pPr>
        <w:pStyle w:val="ListBullet"/>
        <w:spacing w:after="30"/>
        <w:ind w:left="259" w:hanging="173"/>
        <w:widowControl/>
      </w:pPr>
      <w:r>
        <w:rPr>
          <w:sz w:val="18"/>
        </w:rPr>
        <w:t>Why should correlation not automatically be interpreted as causation?</w:t>
      </w:r>
    </w:p>
    <w:p>
      <w:pPr>
        <w:spacing w:after="20"/>
        <w:widowControl/>
      </w:pPr>
    </w:p>
    <w:p>
      <w:pPr>
        <w:pStyle w:val="ExerciseHeading"/>
        <w:keepNext/>
        <w:widowControl/>
      </w:pPr>
      <w:r>
        <w:t>37. Core Shape Diagnostics</w:t>
      </w:r>
    </w:p>
    <w:p>
      <w:pPr>
        <w:spacing w:after="80"/>
        <w:widowControl/>
      </w:pPr>
      <w:r>
        <w:rPr>
          <w:b/>
          <w:color w:val="1F2933"/>
        </w:rPr>
        <w:t xml:space="preserve">Objective: </w:t>
      </w:r>
      <w:r>
        <w:t>Evaluate whether compact numerical diagnostics can represent a complex 2-D flux map.</w:t>
      </w:r>
    </w:p>
    <w:p>
      <w:pPr>
        <w:spacing w:before="40" w:after="40"/>
        <w:keepNext/>
        <w:widowControl/>
      </w:pPr>
      <w:r>
        <w:rPr>
          <w:b/>
          <w:color w:val="245B67"/>
        </w:rPr>
        <w:t>Student activities</w:t>
      </w:r>
    </w:p>
    <w:p>
      <w:pPr>
        <w:pStyle w:val="ListBullet"/>
        <w:spacing w:after="30"/>
        <w:ind w:left="259" w:hanging="173"/>
        <w:widowControl/>
      </w:pPr>
      <w:r>
        <w:rPr>
          <w:sz w:val="18"/>
        </w:rPr>
        <w:t>Construct several asymmetric loading patterns.</w:t>
      </w:r>
    </w:p>
    <w:p>
      <w:pPr>
        <w:pStyle w:val="ListBullet"/>
        <w:spacing w:after="30"/>
        <w:ind w:left="259" w:hanging="173"/>
        <w:widowControl/>
      </w:pPr>
      <w:r>
        <w:rPr>
          <w:sz w:val="18"/>
        </w:rPr>
        <w:t>Record centre-to-edge ratio, north-south tilt, east-west tilt and centroid offset.</w:t>
      </w:r>
    </w:p>
    <w:p>
      <w:pPr>
        <w:pStyle w:val="ListBullet"/>
        <w:spacing w:after="30"/>
        <w:ind w:left="259" w:hanging="173"/>
        <w:widowControl/>
      </w:pPr>
      <w:r>
        <w:rPr>
          <w:sz w:val="18"/>
        </w:rPr>
        <w:t>Compare these indicators with the actual flux maps.</w:t>
      </w:r>
    </w:p>
    <w:p>
      <w:pPr>
        <w:spacing w:before="40" w:after="40"/>
        <w:keepNext/>
        <w:widowControl/>
      </w:pPr>
      <w:r>
        <w:rPr>
          <w:b/>
          <w:color w:val="245B67"/>
        </w:rPr>
        <w:t>Analysis and discussion</w:t>
      </w:r>
    </w:p>
    <w:p>
      <w:pPr>
        <w:pStyle w:val="ListBullet"/>
        <w:spacing w:after="30"/>
        <w:ind w:left="259" w:hanging="173"/>
        <w:widowControl/>
      </w:pPr>
      <w:r>
        <w:rPr>
          <w:sz w:val="18"/>
        </w:rPr>
        <w:t>Which metric detects each type of distortion?</w:t>
      </w:r>
    </w:p>
    <w:p>
      <w:pPr>
        <w:pStyle w:val="ListBullet"/>
        <w:spacing w:after="30"/>
        <w:ind w:left="259" w:hanging="173"/>
        <w:widowControl/>
      </w:pPr>
      <w:r>
        <w:rPr>
          <w:sz w:val="18"/>
        </w:rPr>
        <w:t>Can two different flux shapes have similar global diagnostics?</w:t>
      </w:r>
    </w:p>
    <w:p>
      <w:pPr>
        <w:pStyle w:val="ListBullet"/>
        <w:spacing w:after="30"/>
        <w:ind w:left="259" w:hanging="173"/>
        <w:widowControl/>
      </w:pPr>
      <w:r>
        <w:rPr>
          <w:sz w:val="18"/>
        </w:rPr>
        <w:t>Why should numerical indicators accompany rather than replace spatial plots?</w:t>
      </w:r>
    </w:p>
    <w:p>
      <w:pPr>
        <w:spacing w:after="20"/>
        <w:widowControl/>
      </w:pPr>
    </w:p>
    <w:p>
      <w:pPr>
        <w:pStyle w:val="SectionHeading"/>
        <w:keepNext/>
        <w:widowControl/>
      </w:pPr>
      <w:r>
        <w:t>H. Core-Design Challenge Exercises</w:t>
      </w:r>
    </w:p>
    <w:p>
      <w:pPr>
        <w:pStyle w:val="ExerciseHeading"/>
        <w:keepNext/>
        <w:widowControl/>
      </w:pPr>
      <w:r>
        <w:t>38. Fixed-Inventory Loading Challenge</w:t>
      </w:r>
    </w:p>
    <w:p>
      <w:pPr>
        <w:spacing w:after="80"/>
        <w:widowControl/>
      </w:pPr>
      <w:r>
        <w:rPr>
          <w:b/>
          <w:color w:val="1F2933"/>
        </w:rPr>
        <w:t xml:space="preserve">Objective: </w:t>
      </w:r>
      <w:r>
        <w:t>Develop engineering judgement through constrained core optimisation.</w:t>
      </w:r>
    </w:p>
    <w:p>
      <w:pPr>
        <w:spacing w:before="40" w:after="40"/>
        <w:keepNext/>
        <w:widowControl/>
      </w:pPr>
      <w:r>
        <w:rPr>
          <w:b/>
          <w:color w:val="245B67"/>
        </w:rPr>
        <w:t>Student activities</w:t>
      </w:r>
    </w:p>
    <w:p>
      <w:pPr>
        <w:pStyle w:val="ListBullet"/>
        <w:spacing w:after="30"/>
        <w:ind w:left="259" w:hanging="173"/>
        <w:widowControl/>
      </w:pPr>
      <w:r>
        <w:rPr>
          <w:sz w:val="18"/>
        </w:rPr>
        <w:t>Each student or group receives the same fixed inventory of fresh, once-burned, twice-burned and burnable-absorber assemblies.</w:t>
      </w:r>
    </w:p>
    <w:p>
      <w:pPr>
        <w:pStyle w:val="ListBullet"/>
        <w:spacing w:after="30"/>
        <w:ind w:left="259" w:hanging="173"/>
        <w:widowControl/>
      </w:pPr>
      <w:r>
        <w:rPr>
          <w:sz w:val="18"/>
        </w:rPr>
        <w:t>Produce the best loading pattern possible without changing the inventory.</w:t>
      </w:r>
    </w:p>
    <w:p>
      <w:pPr>
        <w:pStyle w:val="ListBullet"/>
        <w:spacing w:after="30"/>
        <w:ind w:left="259" w:hanging="173"/>
        <w:widowControl/>
      </w:pPr>
      <w:r>
        <w:rPr>
          <w:sz w:val="18"/>
        </w:rPr>
        <w:t>Record uncontrolled k-effective, required boron, radial peaking, leakage, flux tilt, centroid offset and shutdown margin.</w:t>
      </w:r>
    </w:p>
    <w:p>
      <w:pPr>
        <w:pStyle w:val="ListBullet"/>
        <w:spacing w:after="30"/>
        <w:ind w:left="259" w:hanging="173"/>
        <w:widowControl/>
      </w:pPr>
      <w:r>
        <w:rPr>
          <w:sz w:val="18"/>
        </w:rPr>
        <w:t>Submit the final loading map and a brief technical justification.</w:t>
      </w:r>
    </w:p>
    <w:p>
      <w:pPr>
        <w:spacing w:before="40" w:after="40"/>
        <w:keepNext/>
        <w:widowControl/>
      </w:pPr>
      <w:r>
        <w:rPr>
          <w:b/>
          <w:color w:val="245B67"/>
        </w:rPr>
        <w:t>Analysis and discussion</w:t>
      </w:r>
    </w:p>
    <w:p>
      <w:pPr>
        <w:pStyle w:val="ListBullet"/>
        <w:spacing w:after="30"/>
        <w:ind w:left="259" w:hanging="173"/>
        <w:widowControl/>
      </w:pPr>
      <w:r>
        <w:rPr>
          <w:sz w:val="18"/>
        </w:rPr>
        <w:t>Which objective dominated your design decisions?</w:t>
      </w:r>
    </w:p>
    <w:p>
      <w:pPr>
        <w:pStyle w:val="ListBullet"/>
        <w:spacing w:after="30"/>
        <w:ind w:left="259" w:hanging="173"/>
        <w:widowControl/>
      </w:pPr>
      <w:r>
        <w:rPr>
          <w:sz w:val="18"/>
        </w:rPr>
        <w:t>Which improvement caused the largest penalty elsewhere?</w:t>
      </w:r>
    </w:p>
    <w:p>
      <w:pPr>
        <w:pStyle w:val="ListBullet"/>
        <w:spacing w:after="30"/>
        <w:ind w:left="259" w:hanging="173"/>
        <w:widowControl/>
      </w:pPr>
      <w:r>
        <w:rPr>
          <w:sz w:val="18"/>
        </w:rPr>
        <w:t>Why is there no single universal definition of the best core loading?</w:t>
      </w:r>
    </w:p>
    <w:p>
      <w:pPr>
        <w:spacing w:after="20"/>
        <w:widowControl/>
      </w:pPr>
    </w:p>
    <w:p>
      <w:pPr>
        <w:pStyle w:val="ExerciseHeading"/>
        <w:keepNext/>
        <w:widowControl/>
      </w:pPr>
      <w:r>
        <w:t>39. End-of-Cycle Performance Challenge</w:t>
      </w:r>
    </w:p>
    <w:p>
      <w:pPr>
        <w:spacing w:after="80"/>
        <w:widowControl/>
      </w:pPr>
      <w:r>
        <w:rPr>
          <w:b/>
          <w:color w:val="1F2933"/>
        </w:rPr>
        <w:t xml:space="preserve">Objective: </w:t>
      </w:r>
      <w:r>
        <w:t>Design a core that remains satisfactory over an entire fuel cycle rather than only at beginning of cycle.</w:t>
      </w:r>
    </w:p>
    <w:p>
      <w:pPr>
        <w:spacing w:before="40" w:after="40"/>
        <w:keepNext/>
        <w:widowControl/>
      </w:pPr>
      <w:r>
        <w:rPr>
          <w:b/>
          <w:color w:val="245B67"/>
        </w:rPr>
        <w:t>Student activities</w:t>
      </w:r>
    </w:p>
    <w:p>
      <w:pPr>
        <w:pStyle w:val="ListBullet"/>
        <w:spacing w:after="30"/>
        <w:ind w:left="259" w:hanging="173"/>
        <w:widowControl/>
      </w:pPr>
      <w:r>
        <w:rPr>
          <w:sz w:val="18"/>
        </w:rPr>
        <w:t>Design a beginning-of-cycle loading.</w:t>
      </w:r>
    </w:p>
    <w:p>
      <w:pPr>
        <w:pStyle w:val="ListBullet"/>
        <w:spacing w:after="30"/>
        <w:ind w:left="259" w:hanging="173"/>
        <w:widowControl/>
      </w:pPr>
      <w:r>
        <w:rPr>
          <w:sz w:val="18"/>
        </w:rPr>
        <w:t>Run it through a specified number of full-power days.</w:t>
      </w:r>
    </w:p>
    <w:p>
      <w:pPr>
        <w:pStyle w:val="ListBullet"/>
        <w:spacing w:after="30"/>
        <w:ind w:left="259" w:hanging="173"/>
        <w:widowControl/>
      </w:pPr>
      <w:r>
        <w:rPr>
          <w:sz w:val="18"/>
        </w:rPr>
        <w:t>Track k, boron, peaking and burnup spread.</w:t>
      </w:r>
    </w:p>
    <w:p>
      <w:pPr>
        <w:pStyle w:val="ListBullet"/>
        <w:spacing w:after="30"/>
        <w:ind w:left="259" w:hanging="173"/>
        <w:widowControl/>
      </w:pPr>
      <w:r>
        <w:rPr>
          <w:sz w:val="18"/>
        </w:rPr>
        <w:t>Redesign if the core develops undesirable behaviour later in the cycle.</w:t>
      </w:r>
    </w:p>
    <w:p>
      <w:pPr>
        <w:spacing w:before="40" w:after="40"/>
        <w:keepNext/>
        <w:widowControl/>
      </w:pPr>
      <w:r>
        <w:rPr>
          <w:b/>
          <w:color w:val="245B67"/>
        </w:rPr>
        <w:t>Analysis and discussion</w:t>
      </w:r>
    </w:p>
    <w:p>
      <w:pPr>
        <w:pStyle w:val="ListBullet"/>
        <w:spacing w:after="30"/>
        <w:ind w:left="259" w:hanging="173"/>
        <w:widowControl/>
      </w:pPr>
      <w:r>
        <w:rPr>
          <w:sz w:val="18"/>
        </w:rPr>
        <w:t>Did the best beginning-of-cycle loading remain the best later in the cycle?</w:t>
      </w:r>
    </w:p>
    <w:p>
      <w:pPr>
        <w:pStyle w:val="ListBullet"/>
        <w:spacing w:after="30"/>
        <w:ind w:left="259" w:hanging="173"/>
        <w:widowControl/>
      </w:pPr>
      <w:r>
        <w:rPr>
          <w:sz w:val="18"/>
        </w:rPr>
        <w:t>Why must core loading consider future depletion as well as initial conditions?</w:t>
      </w:r>
    </w:p>
    <w:p>
      <w:pPr>
        <w:spacing w:after="20"/>
        <w:widowControl/>
      </w:pPr>
    </w:p>
    <w:p>
      <w:pPr>
        <w:pStyle w:val="ExerciseHeading"/>
        <w:keepNext/>
        <w:widowControl/>
      </w:pPr>
      <w:r>
        <w:t>40. Thorium Core Design Challenge</w:t>
      </w:r>
    </w:p>
    <w:p>
      <w:pPr>
        <w:spacing w:after="80"/>
        <w:widowControl/>
      </w:pPr>
      <w:r>
        <w:rPr>
          <w:b/>
          <w:color w:val="1F2933"/>
        </w:rPr>
        <w:t xml:space="preserve">Objective: </w:t>
      </w:r>
      <w:r>
        <w:t>Balance criticality, power distribution and thorium conversion under instructor-defined classroom constraints.</w:t>
      </w:r>
    </w:p>
    <w:p>
      <w:pPr>
        <w:spacing w:before="40" w:after="40"/>
        <w:keepNext/>
        <w:widowControl/>
      </w:pPr>
      <w:r>
        <w:rPr>
          <w:b/>
          <w:color w:val="245B67"/>
        </w:rPr>
        <w:t>Student activities</w:t>
      </w:r>
    </w:p>
    <w:p>
      <w:pPr>
        <w:pStyle w:val="ListBullet"/>
        <w:spacing w:after="30"/>
        <w:ind w:left="259" w:hanging="173"/>
        <w:widowControl/>
      </w:pPr>
      <w:r>
        <w:rPr>
          <w:sz w:val="18"/>
        </w:rPr>
        <w:t>Design a thorium-bearing loading with a specified minimum k, maximum radial peaking and minimum shutdown-margin requirement.</w:t>
      </w:r>
    </w:p>
    <w:p>
      <w:pPr>
        <w:pStyle w:val="ListBullet"/>
        <w:spacing w:after="30"/>
        <w:ind w:left="259" w:hanging="173"/>
        <w:widowControl/>
      </w:pPr>
      <w:r>
        <w:rPr>
          <w:sz w:val="18"/>
        </w:rPr>
        <w:t>Attempt to maximize the conversion-ratio proxy while satisfying the classroom constraints.</w:t>
      </w:r>
    </w:p>
    <w:p>
      <w:pPr>
        <w:pStyle w:val="ListBullet"/>
        <w:spacing w:after="30"/>
        <w:ind w:left="259" w:hanging="173"/>
        <w:widowControl/>
      </w:pPr>
      <w:r>
        <w:rPr>
          <w:sz w:val="18"/>
        </w:rPr>
        <w:t>Compare at least three design iterations.</w:t>
      </w:r>
    </w:p>
    <w:p>
      <w:pPr>
        <w:pStyle w:val="ListBullet"/>
        <w:spacing w:after="30"/>
        <w:ind w:left="259" w:hanging="173"/>
        <w:widowControl/>
      </w:pPr>
      <w:r>
        <w:rPr>
          <w:sz w:val="18"/>
        </w:rPr>
        <w:t>Explain why the selected solution is a compromise rather than an absolute optimum.</w:t>
      </w:r>
    </w:p>
    <w:p>
      <w:pPr>
        <w:spacing w:before="40" w:after="40"/>
        <w:keepNext/>
        <w:widowControl/>
      </w:pPr>
      <w:r>
        <w:rPr>
          <w:b/>
          <w:color w:val="245B67"/>
        </w:rPr>
        <w:t>Analysis and discussion</w:t>
      </w:r>
    </w:p>
    <w:p>
      <w:pPr>
        <w:pStyle w:val="ListBullet"/>
        <w:spacing w:after="30"/>
        <w:ind w:left="259" w:hanging="173"/>
        <w:widowControl/>
      </w:pPr>
      <w:r>
        <w:rPr>
          <w:sz w:val="18"/>
        </w:rPr>
        <w:t>Which constraint was hardest to satisfy?</w:t>
      </w:r>
    </w:p>
    <w:p>
      <w:pPr>
        <w:pStyle w:val="ListBullet"/>
        <w:spacing w:after="30"/>
        <w:ind w:left="259" w:hanging="173"/>
        <w:widowControl/>
      </w:pPr>
      <w:r>
        <w:rPr>
          <w:sz w:val="18"/>
        </w:rPr>
        <w:t>What loading changes improved conversion but harmed power shape or reactivity?</w:t>
      </w:r>
    </w:p>
    <w:p>
      <w:pPr>
        <w:pStyle w:val="ListBullet"/>
        <w:spacing w:after="30"/>
        <w:ind w:left="259" w:hanging="173"/>
        <w:widowControl/>
      </w:pPr>
      <w:r>
        <w:rPr>
          <w:sz w:val="18"/>
        </w:rPr>
        <w:t>How would a real reactor-core design problem be more complex than this exercise?</w:t>
      </w:r>
    </w:p>
    <w:tbl>
      <w:tblPr>
        <w:tblW w:type="auto" w:w="0"/>
        <w:jc w:val="center"/>
        <w:tblLayout w:type="autofit"/>
        <w:tblLook w:firstColumn="1" w:firstRow="1" w:lastColumn="0" w:lastRow="0" w:noHBand="0" w:noVBand="1" w:val="04A0"/>
      </w:tblPr>
      <w:tblGrid>
        <w:gridCol w:w="9994"/>
      </w:tblGrid>
      <w:tr>
        <w:tc>
          <w:tcPr>
            <w:tcW w:type="dxa" w:w="9994"/>
            <w:shd w:fill="F4F0F2"/>
            <w:tcMar>
              <w:top w:w="80" w:type="dxa"/>
              <w:start w:w="120" w:type="dxa"/>
              <w:bottom w:w="80" w:type="dxa"/>
              <w:end w:w="120" w:type="dxa"/>
            </w:tcMar>
          </w:tcPr>
          <w:p>
            <w:r>
              <w:rPr>
                <w:b/>
                <w:color w:val="7D1238"/>
              </w:rPr>
              <w:t xml:space="preserve">Teaching note: </w:t>
            </w:r>
            <w:r>
              <w:t>Any numerical limits used in this challenge must be explicitly described as classroom constraints, not real reactor design or regulatory limits.</w:t>
            </w:r>
          </w:p>
        </w:tc>
      </w:tr>
    </w:tbl>
    <w:p>
      <w:pPr>
        <w:spacing w:after="0"/>
        <w:widowControl/>
      </w:pPr>
    </w:p>
    <w:p>
      <w:pPr>
        <w:spacing w:after="20"/>
        <w:widowControl/>
      </w:pPr>
    </w:p>
    <w:p>
      <w:pPr>
        <w:pStyle w:val="SectionHeading"/>
        <w:keepNext/>
        <w:widowControl/>
      </w:pPr>
      <w:r>
        <w:t>I. Recommended Core Laboratory Sequence</w:t>
      </w:r>
    </w:p>
    <w:p>
      <w:pPr>
        <w:widowControl/>
      </w:pPr>
      <w:r>
        <w:t>The complete exercise bank can support lectures, demonstrations, assignments and projects. For a coherent undergraduate laboratory sequence, the following ten activities provide a progressive path from spatial physics to integrated fuel management.</w:t>
      </w:r>
    </w:p>
    <w:tbl>
      <w:tblPr>
        <w:tblStyle w:val="TableGrid"/>
        <w:tblW w:type="auto" w:w="0"/>
        <w:jc w:val="center"/>
        <w:tblLook w:firstColumn="1" w:firstRow="1" w:lastColumn="0" w:lastRow="0" w:noHBand="0" w:noVBand="1" w:val="04A0"/>
      </w:tblPr>
      <w:tblGrid>
        <w:gridCol w:w="792"/>
        <w:gridCol w:w="3384"/>
        <w:gridCol w:w="3384"/>
        <w:gridCol w:w="1656"/>
      </w:tblGrid>
      <w:tr>
        <w:trPr>
          <w:tblHeader w:val="true"/>
        </w:trPr>
        <w:tc>
          <w:tcPr>
            <w:tcW w:type="dxa" w:w="2498"/>
            <w:shd w:fill="7D1238"/>
            <w:tcMar>
              <w:top w:w="80" w:type="dxa"/>
              <w:start w:w="90" w:type="dxa"/>
              <w:bottom w:w="80" w:type="dxa"/>
              <w:end w:w="90" w:type="dxa"/>
            </w:tcMar>
          </w:tcPr>
          <w:p>
            <w:pPr>
              <w:jc w:val="center"/>
            </w:pPr>
            <w:r>
              <w:rPr>
                <w:b/>
                <w:color w:val="FFFFFF"/>
                <w:sz w:val="17"/>
              </w:rPr>
              <w:t>Lab</w:t>
            </w:r>
          </w:p>
        </w:tc>
        <w:tc>
          <w:tcPr>
            <w:tcW w:type="dxa" w:w="2498"/>
            <w:shd w:fill="7D1238"/>
            <w:tcMar>
              <w:top w:w="80" w:type="dxa"/>
              <w:start w:w="90" w:type="dxa"/>
              <w:bottom w:w="80" w:type="dxa"/>
              <w:end w:w="90" w:type="dxa"/>
            </w:tcMar>
          </w:tcPr>
          <w:p>
            <w:pPr>
              <w:jc w:val="center"/>
            </w:pPr>
            <w:r>
              <w:rPr>
                <w:b/>
                <w:color w:val="FFFFFF"/>
                <w:sz w:val="17"/>
              </w:rPr>
              <w:t>Exercise</w:t>
            </w:r>
          </w:p>
        </w:tc>
        <w:tc>
          <w:tcPr>
            <w:tcW w:type="dxa" w:w="2498"/>
            <w:shd w:fill="7D1238"/>
            <w:tcMar>
              <w:top w:w="80" w:type="dxa"/>
              <w:start w:w="90" w:type="dxa"/>
              <w:bottom w:w="80" w:type="dxa"/>
              <w:end w:w="90" w:type="dxa"/>
            </w:tcMar>
          </w:tcPr>
          <w:p>
            <w:pPr>
              <w:jc w:val="center"/>
            </w:pPr>
            <w:r>
              <w:rPr>
                <w:b/>
                <w:color w:val="FFFFFF"/>
                <w:sz w:val="17"/>
              </w:rPr>
              <w:t>Main concept</w:t>
            </w:r>
          </w:p>
        </w:tc>
        <w:tc>
          <w:tcPr>
            <w:tcW w:type="dxa" w:w="2498"/>
            <w:shd w:fill="7D1238"/>
            <w:tcMar>
              <w:top w:w="80" w:type="dxa"/>
              <w:start w:w="90" w:type="dxa"/>
              <w:bottom w:w="80" w:type="dxa"/>
              <w:end w:w="90" w:type="dxa"/>
            </w:tcMar>
          </w:tcPr>
          <w:p>
            <w:pPr>
              <w:jc w:val="center"/>
            </w:pPr>
            <w:r>
              <w:rPr>
                <w:b/>
                <w:color w:val="FFFFFF"/>
                <w:sz w:val="17"/>
              </w:rPr>
              <w:t>Suggested level</w:t>
            </w:r>
          </w:p>
        </w:tc>
      </w:tr>
      <w:tr>
        <w:trPr>
          <w:cantSplit/>
        </w:trPr>
        <w:tc>
          <w:tcPr>
            <w:tcW w:type="dxa" w:w="792"/>
            <w:tcMar>
              <w:top w:w="70" w:type="dxa"/>
              <w:start w:w="85" w:type="dxa"/>
              <w:bottom w:w="70" w:type="dxa"/>
              <w:end w:w="85" w:type="dxa"/>
            </w:tcMar>
            <w:vAlign w:val="center"/>
          </w:tcPr>
          <w:p>
            <w:pPr>
              <w:jc w:val="center"/>
            </w:pPr>
            <w:r>
              <w:rPr>
                <w:sz w:val="17"/>
              </w:rPr>
              <w:t>1</w:t>
            </w:r>
          </w:p>
        </w:tc>
        <w:tc>
          <w:tcPr>
            <w:tcW w:type="dxa" w:w="3384"/>
            <w:tcMar>
              <w:top w:w="70" w:type="dxa"/>
              <w:start w:w="85" w:type="dxa"/>
              <w:bottom w:w="70" w:type="dxa"/>
              <w:end w:w="85" w:type="dxa"/>
            </w:tcMar>
            <w:vAlign w:val="center"/>
          </w:tcPr>
          <w:p>
            <w:pPr>
              <w:jc w:val="left"/>
            </w:pPr>
            <w:r>
              <w:rPr>
                <w:sz w:val="17"/>
              </w:rPr>
              <w:t>Centre vs edge + reflector</w:t>
            </w:r>
          </w:p>
        </w:tc>
        <w:tc>
          <w:tcPr>
            <w:tcW w:type="dxa" w:w="3384"/>
            <w:tcMar>
              <w:top w:w="70" w:type="dxa"/>
              <w:start w:w="85" w:type="dxa"/>
              <w:bottom w:w="70" w:type="dxa"/>
              <w:end w:w="85" w:type="dxa"/>
            </w:tcMar>
            <w:vAlign w:val="center"/>
          </w:tcPr>
          <w:p>
            <w:pPr>
              <w:jc w:val="left"/>
            </w:pPr>
            <w:r>
              <w:rPr>
                <w:sz w:val="17"/>
              </w:rPr>
              <w:t>Spatial neutron importance</w:t>
            </w:r>
          </w:p>
        </w:tc>
        <w:tc>
          <w:tcPr>
            <w:tcW w:type="dxa" w:w="1656"/>
            <w:tcMar>
              <w:top w:w="70" w:type="dxa"/>
              <w:start w:w="85" w:type="dxa"/>
              <w:bottom w:w="70" w:type="dxa"/>
              <w:end w:w="85" w:type="dxa"/>
            </w:tcMar>
            <w:vAlign w:val="center"/>
          </w:tcPr>
          <w:p>
            <w:pPr>
              <w:jc w:val="center"/>
            </w:pPr>
            <w:r>
              <w:rPr>
                <w:sz w:val="17"/>
              </w:rPr>
              <w:t>Guided</w:t>
            </w:r>
          </w:p>
        </w:tc>
      </w:tr>
      <w:tr>
        <w:trPr>
          <w:cantSplit/>
        </w:trPr>
        <w:tc>
          <w:tcPr>
            <w:tcW w:type="dxa" w:w="792"/>
            <w:shd w:fill="F7F8FA"/>
            <w:tcMar>
              <w:top w:w="70" w:type="dxa"/>
              <w:start w:w="85" w:type="dxa"/>
              <w:bottom w:w="70" w:type="dxa"/>
              <w:end w:w="85" w:type="dxa"/>
            </w:tcMar>
            <w:vAlign w:val="center"/>
          </w:tcPr>
          <w:p>
            <w:pPr>
              <w:jc w:val="center"/>
            </w:pPr>
            <w:r>
              <w:rPr>
                <w:sz w:val="17"/>
              </w:rPr>
              <w:t>2</w:t>
            </w:r>
          </w:p>
        </w:tc>
        <w:tc>
          <w:tcPr>
            <w:tcW w:type="dxa" w:w="3384"/>
            <w:shd w:fill="F7F8FA"/>
            <w:tcMar>
              <w:top w:w="70" w:type="dxa"/>
              <w:start w:w="85" w:type="dxa"/>
              <w:bottom w:w="70" w:type="dxa"/>
              <w:end w:w="85" w:type="dxa"/>
            </w:tcMar>
            <w:vAlign w:val="center"/>
          </w:tcPr>
          <w:p>
            <w:pPr>
              <w:jc w:val="left"/>
            </w:pPr>
            <w:r>
              <w:rPr>
                <w:sz w:val="17"/>
              </w:rPr>
              <w:t>Three-batch loading</w:t>
            </w:r>
          </w:p>
        </w:tc>
        <w:tc>
          <w:tcPr>
            <w:tcW w:type="dxa" w:w="3384"/>
            <w:shd w:fill="F7F8FA"/>
            <w:tcMar>
              <w:top w:w="70" w:type="dxa"/>
              <w:start w:w="85" w:type="dxa"/>
              <w:bottom w:w="70" w:type="dxa"/>
              <w:end w:w="85" w:type="dxa"/>
            </w:tcMar>
            <w:vAlign w:val="center"/>
          </w:tcPr>
          <w:p>
            <w:pPr>
              <w:jc w:val="left"/>
            </w:pPr>
            <w:r>
              <w:rPr>
                <w:sz w:val="17"/>
              </w:rPr>
              <w:t>Core-loading principles</w:t>
            </w:r>
          </w:p>
        </w:tc>
        <w:tc>
          <w:tcPr>
            <w:tcW w:type="dxa" w:w="1656"/>
            <w:shd w:fill="F7F8FA"/>
            <w:tcMar>
              <w:top w:w="70" w:type="dxa"/>
              <w:start w:w="85" w:type="dxa"/>
              <w:bottom w:w="70" w:type="dxa"/>
              <w:end w:w="85" w:type="dxa"/>
            </w:tcMar>
            <w:vAlign w:val="center"/>
          </w:tcPr>
          <w:p>
            <w:pPr>
              <w:jc w:val="center"/>
            </w:pPr>
            <w:r>
              <w:rPr>
                <w:sz w:val="17"/>
              </w:rPr>
              <w:t>Guided</w:t>
            </w:r>
          </w:p>
        </w:tc>
      </w:tr>
      <w:tr>
        <w:trPr>
          <w:cantSplit/>
        </w:trPr>
        <w:tc>
          <w:tcPr>
            <w:tcW w:type="dxa" w:w="792"/>
            <w:tcMar>
              <w:top w:w="70" w:type="dxa"/>
              <w:start w:w="85" w:type="dxa"/>
              <w:bottom w:w="70" w:type="dxa"/>
              <w:end w:w="85" w:type="dxa"/>
            </w:tcMar>
            <w:vAlign w:val="center"/>
          </w:tcPr>
          <w:p>
            <w:pPr>
              <w:jc w:val="center"/>
            </w:pPr>
            <w:r>
              <w:rPr>
                <w:sz w:val="17"/>
              </w:rPr>
              <w:t>3</w:t>
            </w:r>
          </w:p>
        </w:tc>
        <w:tc>
          <w:tcPr>
            <w:tcW w:type="dxa" w:w="3384"/>
            <w:tcMar>
              <w:top w:w="70" w:type="dxa"/>
              <w:start w:w="85" w:type="dxa"/>
              <w:bottom w:w="70" w:type="dxa"/>
              <w:end w:w="85" w:type="dxa"/>
            </w:tcMar>
            <w:vAlign w:val="center"/>
          </w:tcPr>
          <w:p>
            <w:pPr>
              <w:jc w:val="left"/>
            </w:pPr>
            <w:r>
              <w:rPr>
                <w:sz w:val="17"/>
              </w:rPr>
              <w:t>Power-peaking minimisation</w:t>
            </w:r>
          </w:p>
        </w:tc>
        <w:tc>
          <w:tcPr>
            <w:tcW w:type="dxa" w:w="3384"/>
            <w:tcMar>
              <w:top w:w="70" w:type="dxa"/>
              <w:start w:w="85" w:type="dxa"/>
              <w:bottom w:w="70" w:type="dxa"/>
              <w:end w:w="85" w:type="dxa"/>
            </w:tcMar>
            <w:vAlign w:val="center"/>
          </w:tcPr>
          <w:p>
            <w:pPr>
              <w:jc w:val="left"/>
            </w:pPr>
            <w:r>
              <w:rPr>
                <w:sz w:val="17"/>
              </w:rPr>
              <w:t>Power shaping</w:t>
            </w:r>
          </w:p>
        </w:tc>
        <w:tc>
          <w:tcPr>
            <w:tcW w:type="dxa" w:w="1656"/>
            <w:tcMar>
              <w:top w:w="70" w:type="dxa"/>
              <w:start w:w="85" w:type="dxa"/>
              <w:bottom w:w="70" w:type="dxa"/>
              <w:end w:w="85" w:type="dxa"/>
            </w:tcMar>
            <w:vAlign w:val="center"/>
          </w:tcPr>
          <w:p>
            <w:pPr>
              <w:jc w:val="center"/>
            </w:pPr>
            <w:r>
              <w:rPr>
                <w:sz w:val="17"/>
              </w:rPr>
              <w:t>Guided</w:t>
            </w:r>
          </w:p>
        </w:tc>
      </w:tr>
      <w:tr>
        <w:trPr>
          <w:cantSplit/>
        </w:trPr>
        <w:tc>
          <w:tcPr>
            <w:tcW w:type="dxa" w:w="792"/>
            <w:shd w:fill="F7F8FA"/>
            <w:tcMar>
              <w:top w:w="70" w:type="dxa"/>
              <w:start w:w="85" w:type="dxa"/>
              <w:bottom w:w="70" w:type="dxa"/>
              <w:end w:w="85" w:type="dxa"/>
            </w:tcMar>
            <w:vAlign w:val="center"/>
          </w:tcPr>
          <w:p>
            <w:pPr>
              <w:jc w:val="center"/>
            </w:pPr>
            <w:r>
              <w:rPr>
                <w:sz w:val="17"/>
              </w:rPr>
              <w:t>4</w:t>
            </w:r>
          </w:p>
        </w:tc>
        <w:tc>
          <w:tcPr>
            <w:tcW w:type="dxa" w:w="3384"/>
            <w:shd w:fill="F7F8FA"/>
            <w:tcMar>
              <w:top w:w="70" w:type="dxa"/>
              <w:start w:w="85" w:type="dxa"/>
              <w:bottom w:w="70" w:type="dxa"/>
              <w:end w:w="85" w:type="dxa"/>
            </w:tcMar>
            <w:vAlign w:val="center"/>
          </w:tcPr>
          <w:p>
            <w:pPr>
              <w:jc w:val="left"/>
            </w:pPr>
            <w:r>
              <w:rPr>
                <w:sz w:val="17"/>
              </w:rPr>
              <w:t>Boron and control banks</w:t>
            </w:r>
          </w:p>
        </w:tc>
        <w:tc>
          <w:tcPr>
            <w:tcW w:type="dxa" w:w="3384"/>
            <w:shd w:fill="F7F8FA"/>
            <w:tcMar>
              <w:top w:w="70" w:type="dxa"/>
              <w:start w:w="85" w:type="dxa"/>
              <w:bottom w:w="70" w:type="dxa"/>
              <w:end w:w="85" w:type="dxa"/>
            </w:tcMar>
            <w:vAlign w:val="center"/>
          </w:tcPr>
          <w:p>
            <w:pPr>
              <w:jc w:val="left"/>
            </w:pPr>
            <w:r>
              <w:rPr>
                <w:sz w:val="17"/>
              </w:rPr>
              <w:t>Reactivity management</w:t>
            </w:r>
          </w:p>
        </w:tc>
        <w:tc>
          <w:tcPr>
            <w:tcW w:type="dxa" w:w="1656"/>
            <w:shd w:fill="F7F8FA"/>
            <w:tcMar>
              <w:top w:w="70" w:type="dxa"/>
              <w:start w:w="85" w:type="dxa"/>
              <w:bottom w:w="70" w:type="dxa"/>
              <w:end w:w="85" w:type="dxa"/>
            </w:tcMar>
            <w:vAlign w:val="center"/>
          </w:tcPr>
          <w:p>
            <w:pPr>
              <w:jc w:val="center"/>
            </w:pPr>
            <w:r>
              <w:rPr>
                <w:sz w:val="17"/>
              </w:rPr>
              <w:t>Intermediate</w:t>
            </w:r>
          </w:p>
        </w:tc>
      </w:tr>
      <w:tr>
        <w:trPr>
          <w:cantSplit/>
        </w:trPr>
        <w:tc>
          <w:tcPr>
            <w:tcW w:type="dxa" w:w="792"/>
            <w:tcMar>
              <w:top w:w="70" w:type="dxa"/>
              <w:start w:w="85" w:type="dxa"/>
              <w:bottom w:w="70" w:type="dxa"/>
              <w:end w:w="85" w:type="dxa"/>
            </w:tcMar>
            <w:vAlign w:val="center"/>
          </w:tcPr>
          <w:p>
            <w:pPr>
              <w:jc w:val="center"/>
            </w:pPr>
            <w:r>
              <w:rPr>
                <w:sz w:val="17"/>
              </w:rPr>
              <w:t>5</w:t>
            </w:r>
          </w:p>
        </w:tc>
        <w:tc>
          <w:tcPr>
            <w:tcW w:type="dxa" w:w="3384"/>
            <w:tcMar>
              <w:top w:w="70" w:type="dxa"/>
              <w:start w:w="85" w:type="dxa"/>
              <w:bottom w:w="70" w:type="dxa"/>
              <w:end w:w="85" w:type="dxa"/>
            </w:tcMar>
            <w:vAlign w:val="center"/>
          </w:tcPr>
          <w:p>
            <w:pPr>
              <w:jc w:val="left"/>
            </w:pPr>
            <w:r>
              <w:rPr>
                <w:sz w:val="17"/>
              </w:rPr>
              <w:t>Cycle evolution</w:t>
            </w:r>
          </w:p>
        </w:tc>
        <w:tc>
          <w:tcPr>
            <w:tcW w:type="dxa" w:w="3384"/>
            <w:tcMar>
              <w:top w:w="70" w:type="dxa"/>
              <w:start w:w="85" w:type="dxa"/>
              <w:bottom w:w="70" w:type="dxa"/>
              <w:end w:w="85" w:type="dxa"/>
            </w:tcMar>
            <w:vAlign w:val="center"/>
          </w:tcPr>
          <w:p>
            <w:pPr>
              <w:jc w:val="left"/>
            </w:pPr>
            <w:r>
              <w:rPr>
                <w:sz w:val="17"/>
              </w:rPr>
              <w:t>Burnup / depletion</w:t>
            </w:r>
          </w:p>
        </w:tc>
        <w:tc>
          <w:tcPr>
            <w:tcW w:type="dxa" w:w="1656"/>
            <w:tcMar>
              <w:top w:w="70" w:type="dxa"/>
              <w:start w:w="85" w:type="dxa"/>
              <w:bottom w:w="70" w:type="dxa"/>
              <w:end w:w="85" w:type="dxa"/>
            </w:tcMar>
            <w:vAlign w:val="center"/>
          </w:tcPr>
          <w:p>
            <w:pPr>
              <w:jc w:val="center"/>
            </w:pPr>
            <w:r>
              <w:rPr>
                <w:sz w:val="17"/>
              </w:rPr>
              <w:t>Intermediate</w:t>
            </w:r>
          </w:p>
        </w:tc>
      </w:tr>
      <w:tr>
        <w:trPr>
          <w:cantSplit/>
        </w:trPr>
        <w:tc>
          <w:tcPr>
            <w:tcW w:type="dxa" w:w="792"/>
            <w:shd w:fill="F7F8FA"/>
            <w:tcMar>
              <w:top w:w="70" w:type="dxa"/>
              <w:start w:w="85" w:type="dxa"/>
              <w:bottom w:w="70" w:type="dxa"/>
              <w:end w:w="85" w:type="dxa"/>
            </w:tcMar>
            <w:vAlign w:val="center"/>
          </w:tcPr>
          <w:p>
            <w:pPr>
              <w:jc w:val="center"/>
            </w:pPr>
            <w:r>
              <w:rPr>
                <w:sz w:val="17"/>
              </w:rPr>
              <w:t>6</w:t>
            </w:r>
          </w:p>
        </w:tc>
        <w:tc>
          <w:tcPr>
            <w:tcW w:type="dxa" w:w="3384"/>
            <w:shd w:fill="F7F8FA"/>
            <w:tcMar>
              <w:top w:w="70" w:type="dxa"/>
              <w:start w:w="85" w:type="dxa"/>
              <w:bottom w:w="70" w:type="dxa"/>
              <w:end w:w="85" w:type="dxa"/>
            </w:tcMar>
            <w:vAlign w:val="center"/>
          </w:tcPr>
          <w:p>
            <w:pPr>
              <w:jc w:val="left"/>
            </w:pPr>
            <w:r>
              <w:rPr>
                <w:sz w:val="17"/>
              </w:rPr>
              <w:t>U-235 / Pu-239 + poisons</w:t>
            </w:r>
          </w:p>
        </w:tc>
        <w:tc>
          <w:tcPr>
            <w:tcW w:type="dxa" w:w="3384"/>
            <w:shd w:fill="F7F8FA"/>
            <w:tcMar>
              <w:top w:w="70" w:type="dxa"/>
              <w:start w:w="85" w:type="dxa"/>
              <w:bottom w:w="70" w:type="dxa"/>
              <w:end w:w="85" w:type="dxa"/>
            </w:tcMar>
            <w:vAlign w:val="center"/>
          </w:tcPr>
          <w:p>
            <w:pPr>
              <w:jc w:val="left"/>
            </w:pPr>
            <w:r>
              <w:rPr>
                <w:sz w:val="17"/>
              </w:rPr>
              <w:t>Fuel evolution</w:t>
            </w:r>
          </w:p>
        </w:tc>
        <w:tc>
          <w:tcPr>
            <w:tcW w:type="dxa" w:w="1656"/>
            <w:shd w:fill="F7F8FA"/>
            <w:tcMar>
              <w:top w:w="70" w:type="dxa"/>
              <w:start w:w="85" w:type="dxa"/>
              <w:bottom w:w="70" w:type="dxa"/>
              <w:end w:w="85" w:type="dxa"/>
            </w:tcMar>
            <w:vAlign w:val="center"/>
          </w:tcPr>
          <w:p>
            <w:pPr>
              <w:jc w:val="center"/>
            </w:pPr>
            <w:r>
              <w:rPr>
                <w:sz w:val="17"/>
              </w:rPr>
              <w:t>Intermediate</w:t>
            </w:r>
          </w:p>
        </w:tc>
      </w:tr>
      <w:tr>
        <w:trPr>
          <w:cantSplit/>
        </w:trPr>
        <w:tc>
          <w:tcPr>
            <w:tcW w:type="dxa" w:w="792"/>
            <w:tcMar>
              <w:top w:w="70" w:type="dxa"/>
              <w:start w:w="85" w:type="dxa"/>
              <w:bottom w:w="70" w:type="dxa"/>
              <w:end w:w="85" w:type="dxa"/>
            </w:tcMar>
            <w:vAlign w:val="center"/>
          </w:tcPr>
          <w:p>
            <w:pPr>
              <w:jc w:val="center"/>
            </w:pPr>
            <w:r>
              <w:rPr>
                <w:sz w:val="17"/>
              </w:rPr>
              <w:t>7</w:t>
            </w:r>
          </w:p>
        </w:tc>
        <w:tc>
          <w:tcPr>
            <w:tcW w:type="dxa" w:w="3384"/>
            <w:tcMar>
              <w:top w:w="70" w:type="dxa"/>
              <w:start w:w="85" w:type="dxa"/>
              <w:bottom w:w="70" w:type="dxa"/>
              <w:end w:w="85" w:type="dxa"/>
            </w:tcMar>
            <w:vAlign w:val="center"/>
          </w:tcPr>
          <w:p>
            <w:pPr>
              <w:jc w:val="left"/>
            </w:pPr>
            <w:r>
              <w:rPr>
                <w:sz w:val="17"/>
              </w:rPr>
              <w:t>Thorium seed-blanket</w:t>
            </w:r>
          </w:p>
        </w:tc>
        <w:tc>
          <w:tcPr>
            <w:tcW w:type="dxa" w:w="3384"/>
            <w:tcMar>
              <w:top w:w="70" w:type="dxa"/>
              <w:start w:w="85" w:type="dxa"/>
              <w:bottom w:w="70" w:type="dxa"/>
              <w:end w:w="85" w:type="dxa"/>
            </w:tcMar>
            <w:vAlign w:val="center"/>
          </w:tcPr>
          <w:p>
            <w:pPr>
              <w:jc w:val="left"/>
            </w:pPr>
            <w:r>
              <w:rPr>
                <w:sz w:val="17"/>
              </w:rPr>
              <w:t>Breeding / fuel cycle</w:t>
            </w:r>
          </w:p>
        </w:tc>
        <w:tc>
          <w:tcPr>
            <w:tcW w:type="dxa" w:w="1656"/>
            <w:tcMar>
              <w:top w:w="70" w:type="dxa"/>
              <w:start w:w="85" w:type="dxa"/>
              <w:bottom w:w="70" w:type="dxa"/>
              <w:end w:w="85" w:type="dxa"/>
            </w:tcMar>
            <w:vAlign w:val="center"/>
          </w:tcPr>
          <w:p>
            <w:pPr>
              <w:jc w:val="center"/>
            </w:pPr>
            <w:r>
              <w:rPr>
                <w:sz w:val="17"/>
              </w:rPr>
              <w:t>Intermediate</w:t>
            </w:r>
          </w:p>
        </w:tc>
      </w:tr>
      <w:tr>
        <w:trPr>
          <w:cantSplit/>
        </w:trPr>
        <w:tc>
          <w:tcPr>
            <w:tcW w:type="dxa" w:w="792"/>
            <w:shd w:fill="F7F8FA"/>
            <w:tcMar>
              <w:top w:w="70" w:type="dxa"/>
              <w:start w:w="85" w:type="dxa"/>
              <w:bottom w:w="70" w:type="dxa"/>
              <w:end w:w="85" w:type="dxa"/>
            </w:tcMar>
            <w:vAlign w:val="center"/>
          </w:tcPr>
          <w:p>
            <w:pPr>
              <w:jc w:val="center"/>
            </w:pPr>
            <w:r>
              <w:rPr>
                <w:sz w:val="17"/>
              </w:rPr>
              <w:t>8</w:t>
            </w:r>
          </w:p>
        </w:tc>
        <w:tc>
          <w:tcPr>
            <w:tcW w:type="dxa" w:w="3384"/>
            <w:shd w:fill="F7F8FA"/>
            <w:tcMar>
              <w:top w:w="70" w:type="dxa"/>
              <w:start w:w="85" w:type="dxa"/>
              <w:bottom w:w="70" w:type="dxa"/>
              <w:end w:w="85" w:type="dxa"/>
            </w:tcMar>
            <w:vAlign w:val="center"/>
          </w:tcPr>
          <w:p>
            <w:pPr>
              <w:jc w:val="left"/>
            </w:pPr>
            <w:r>
              <w:rPr>
                <w:sz w:val="17"/>
              </w:rPr>
              <w:t>Refuelling and shuffling</w:t>
            </w:r>
          </w:p>
        </w:tc>
        <w:tc>
          <w:tcPr>
            <w:tcW w:type="dxa" w:w="3384"/>
            <w:shd w:fill="F7F8FA"/>
            <w:tcMar>
              <w:top w:w="70" w:type="dxa"/>
              <w:start w:w="85" w:type="dxa"/>
              <w:bottom w:w="70" w:type="dxa"/>
              <w:end w:w="85" w:type="dxa"/>
            </w:tcMar>
            <w:vAlign w:val="center"/>
          </w:tcPr>
          <w:p>
            <w:pPr>
              <w:jc w:val="left"/>
            </w:pPr>
            <w:r>
              <w:rPr>
                <w:sz w:val="17"/>
              </w:rPr>
              <w:t>Fuel management</w:t>
            </w:r>
          </w:p>
        </w:tc>
        <w:tc>
          <w:tcPr>
            <w:tcW w:type="dxa" w:w="1656"/>
            <w:shd w:fill="F7F8FA"/>
            <w:tcMar>
              <w:top w:w="70" w:type="dxa"/>
              <w:start w:w="85" w:type="dxa"/>
              <w:bottom w:w="70" w:type="dxa"/>
              <w:end w:w="85" w:type="dxa"/>
            </w:tcMar>
            <w:vAlign w:val="center"/>
          </w:tcPr>
          <w:p>
            <w:pPr>
              <w:jc w:val="center"/>
            </w:pPr>
            <w:r>
              <w:rPr>
                <w:sz w:val="17"/>
              </w:rPr>
              <w:t>Intermediate</w:t>
            </w:r>
          </w:p>
        </w:tc>
      </w:tr>
      <w:tr>
        <w:trPr>
          <w:cantSplit/>
        </w:trPr>
        <w:tc>
          <w:tcPr>
            <w:tcW w:type="dxa" w:w="792"/>
            <w:tcMar>
              <w:top w:w="70" w:type="dxa"/>
              <w:start w:w="85" w:type="dxa"/>
              <w:bottom w:w="70" w:type="dxa"/>
              <w:end w:w="85" w:type="dxa"/>
            </w:tcMar>
            <w:vAlign w:val="center"/>
          </w:tcPr>
          <w:p>
            <w:pPr>
              <w:jc w:val="center"/>
            </w:pPr>
            <w:r>
              <w:rPr>
                <w:sz w:val="17"/>
              </w:rPr>
              <w:t>9</w:t>
            </w:r>
          </w:p>
        </w:tc>
        <w:tc>
          <w:tcPr>
            <w:tcW w:type="dxa" w:w="3384"/>
            <w:tcMar>
              <w:top w:w="70" w:type="dxa"/>
              <w:start w:w="85" w:type="dxa"/>
              <w:bottom w:w="70" w:type="dxa"/>
              <w:end w:w="85" w:type="dxa"/>
            </w:tcMar>
            <w:vAlign w:val="center"/>
          </w:tcPr>
          <w:p>
            <w:pPr>
              <w:jc w:val="left"/>
            </w:pPr>
            <w:r>
              <w:rPr>
                <w:sz w:val="17"/>
              </w:rPr>
              <w:t>Next-cycle reload design</w:t>
            </w:r>
          </w:p>
        </w:tc>
        <w:tc>
          <w:tcPr>
            <w:tcW w:type="dxa" w:w="3384"/>
            <w:tcMar>
              <w:top w:w="70" w:type="dxa"/>
              <w:start w:w="85" w:type="dxa"/>
              <w:bottom w:w="70" w:type="dxa"/>
              <w:end w:w="85" w:type="dxa"/>
            </w:tcMar>
            <w:vAlign w:val="center"/>
          </w:tcPr>
          <w:p>
            <w:pPr>
              <w:jc w:val="left"/>
            </w:pPr>
            <w:r>
              <w:rPr>
                <w:sz w:val="17"/>
              </w:rPr>
              <w:t>Integrated core management</w:t>
            </w:r>
          </w:p>
        </w:tc>
        <w:tc>
          <w:tcPr>
            <w:tcW w:type="dxa" w:w="1656"/>
            <w:tcMar>
              <w:top w:w="70" w:type="dxa"/>
              <w:start w:w="85" w:type="dxa"/>
              <w:bottom w:w="70" w:type="dxa"/>
              <w:end w:w="85" w:type="dxa"/>
            </w:tcMar>
            <w:vAlign w:val="center"/>
          </w:tcPr>
          <w:p>
            <w:pPr>
              <w:jc w:val="center"/>
            </w:pPr>
            <w:r>
              <w:rPr>
                <w:sz w:val="17"/>
              </w:rPr>
              <w:t>Open-ended</w:t>
            </w:r>
          </w:p>
        </w:tc>
      </w:tr>
      <w:tr>
        <w:trPr>
          <w:cantSplit/>
        </w:trPr>
        <w:tc>
          <w:tcPr>
            <w:tcW w:type="dxa" w:w="792"/>
            <w:shd w:fill="F7F8FA"/>
            <w:tcMar>
              <w:top w:w="70" w:type="dxa"/>
              <w:start w:w="85" w:type="dxa"/>
              <w:bottom w:w="70" w:type="dxa"/>
              <w:end w:w="85" w:type="dxa"/>
            </w:tcMar>
            <w:vAlign w:val="center"/>
          </w:tcPr>
          <w:p>
            <w:pPr>
              <w:jc w:val="center"/>
            </w:pPr>
            <w:r>
              <w:rPr>
                <w:sz w:val="17"/>
              </w:rPr>
              <w:t>10</w:t>
            </w:r>
          </w:p>
        </w:tc>
        <w:tc>
          <w:tcPr>
            <w:tcW w:type="dxa" w:w="3384"/>
            <w:shd w:fill="F7F8FA"/>
            <w:tcMar>
              <w:top w:w="70" w:type="dxa"/>
              <w:start w:w="85" w:type="dxa"/>
              <w:bottom w:w="70" w:type="dxa"/>
              <w:end w:w="85" w:type="dxa"/>
            </w:tcMar>
            <w:vAlign w:val="center"/>
          </w:tcPr>
          <w:p>
            <w:pPr>
              <w:jc w:val="left"/>
            </w:pPr>
            <w:r>
              <w:rPr>
                <w:sz w:val="17"/>
              </w:rPr>
              <w:t>Core design challenge</w:t>
            </w:r>
          </w:p>
        </w:tc>
        <w:tc>
          <w:tcPr>
            <w:tcW w:type="dxa" w:w="3384"/>
            <w:shd w:fill="F7F8FA"/>
            <w:tcMar>
              <w:top w:w="70" w:type="dxa"/>
              <w:start w:w="85" w:type="dxa"/>
              <w:bottom w:w="70" w:type="dxa"/>
              <w:end w:w="85" w:type="dxa"/>
            </w:tcMar>
            <w:vAlign w:val="center"/>
          </w:tcPr>
          <w:p>
            <w:pPr>
              <w:jc w:val="left"/>
            </w:pPr>
            <w:r>
              <w:rPr>
                <w:sz w:val="17"/>
              </w:rPr>
              <w:t>Optimisation and trade-offs</w:t>
            </w:r>
          </w:p>
        </w:tc>
        <w:tc>
          <w:tcPr>
            <w:tcW w:type="dxa" w:w="1656"/>
            <w:shd w:fill="F7F8FA"/>
            <w:tcMar>
              <w:top w:w="70" w:type="dxa"/>
              <w:start w:w="85" w:type="dxa"/>
              <w:bottom w:w="70" w:type="dxa"/>
              <w:end w:w="85" w:type="dxa"/>
            </w:tcMar>
            <w:vAlign w:val="center"/>
          </w:tcPr>
          <w:p>
            <w:pPr>
              <w:jc w:val="center"/>
            </w:pPr>
            <w:r>
              <w:rPr>
                <w:sz w:val="17"/>
              </w:rPr>
              <w:t>Open-ended</w:t>
            </w:r>
          </w:p>
        </w:tc>
      </w:tr>
    </w:tbl>
    <w:p>
      <w:pPr>
        <w:widowControl/>
      </w:pPr>
    </w:p>
    <w:p>
      <w:pPr>
        <w:spacing w:before="40" w:after="40"/>
        <w:keepNext/>
        <w:widowControl/>
      </w:pPr>
      <w:r>
        <w:rPr>
          <w:b/>
          <w:color w:val="245B67"/>
        </w:rPr>
        <w:t>Suggested common assessment elements</w:t>
      </w:r>
    </w:p>
    <w:p>
      <w:pPr>
        <w:pStyle w:val="ListBullet"/>
        <w:spacing w:after="30"/>
        <w:ind w:left="259" w:hanging="173"/>
        <w:widowControl/>
      </w:pPr>
      <w:r>
        <w:rPr>
          <w:sz w:val="18"/>
        </w:rPr>
        <w:t>Pre-lab prediction of expected flux, power or reactivity changes.</w:t>
      </w:r>
    </w:p>
    <w:p>
      <w:pPr>
        <w:pStyle w:val="ListBullet"/>
        <w:spacing w:after="30"/>
        <w:ind w:left="259" w:hanging="173"/>
        <w:widowControl/>
      </w:pPr>
      <w:r>
        <w:rPr>
          <w:sz w:val="18"/>
        </w:rPr>
        <w:t>Correct interpretation of k-effective, reactivity, soluble boron, leakage and power peaking.</w:t>
      </w:r>
    </w:p>
    <w:p>
      <w:pPr>
        <w:pStyle w:val="ListBullet"/>
        <w:spacing w:after="30"/>
        <w:ind w:left="259" w:hanging="173"/>
        <w:widowControl/>
      </w:pPr>
      <w:r>
        <w:rPr>
          <w:sz w:val="18"/>
        </w:rPr>
        <w:t>Before-and-after loading maps for exercises involving assembly movement.</w:t>
      </w:r>
    </w:p>
    <w:p>
      <w:pPr>
        <w:pStyle w:val="ListBullet"/>
        <w:spacing w:after="30"/>
        <w:ind w:left="259" w:hanging="173"/>
        <w:widowControl/>
      </w:pPr>
      <w:r>
        <w:rPr>
          <w:sz w:val="18"/>
        </w:rPr>
        <w:t>Quantitative comparison of alternative patterns rather than qualitative description alone.</w:t>
      </w:r>
    </w:p>
    <w:p>
      <w:pPr>
        <w:pStyle w:val="ListBullet"/>
        <w:spacing w:after="30"/>
        <w:ind w:left="259" w:hanging="173"/>
        <w:widowControl/>
      </w:pPr>
      <w:r>
        <w:rPr>
          <w:sz w:val="18"/>
        </w:rPr>
        <w:t>Use of CSV data and independent plots or calculations for selected exercises.</w:t>
      </w:r>
    </w:p>
    <w:p>
      <w:pPr>
        <w:pStyle w:val="ListBullet"/>
        <w:spacing w:after="30"/>
        <w:ind w:left="259" w:hanging="173"/>
        <w:widowControl/>
      </w:pPr>
      <w:r>
        <w:rPr>
          <w:sz w:val="18"/>
        </w:rPr>
        <w:t>Physics-based explanation of observed trends and competing design objectives.</w:t>
      </w:r>
    </w:p>
    <w:p>
      <w:pPr>
        <w:pStyle w:val="ListBullet"/>
        <w:spacing w:after="30"/>
        <w:ind w:left="259" w:hanging="173"/>
        <w:widowControl/>
      </w:pPr>
      <w:r>
        <w:rPr>
          <w:sz w:val="18"/>
        </w:rPr>
        <w:t>Recognition of trade-offs among reactivity, leakage, peaking, breeding, burnup and shutdown capability.</w:t>
      </w:r>
    </w:p>
    <w:p>
      <w:pPr>
        <w:pStyle w:val="ListBullet"/>
        <w:spacing w:after="30"/>
        <w:ind w:left="259" w:hanging="173"/>
        <w:widowControl/>
      </w:pPr>
      <w:r>
        <w:rPr>
          <w:sz w:val="18"/>
        </w:rPr>
        <w:t>Explicit recognition of reduced-order model limitations and avoidance of plant-specific design claims.</w:t>
      </w:r>
    </w:p>
    <w:p>
      <w:pPr>
        <w:pStyle w:val="SectionHeading"/>
        <w:keepNext/>
        <w:widowControl/>
      </w:pPr>
      <w:r>
        <w:t>J. Capstone Exercise: Design and Manage a Multi-Cycle Core</w:t>
      </w:r>
    </w:p>
    <w:p>
      <w:pPr>
        <w:spacing w:after="80"/>
        <w:widowControl/>
      </w:pPr>
      <w:r>
        <w:rPr>
          <w:b/>
          <w:color w:val="1F2933"/>
        </w:rPr>
        <w:t xml:space="preserve">Scenario statement: </w:t>
      </w:r>
      <w:r>
        <w:t>Students are given an end-of-cycle core, a used-fuel inventory, access to a limited number of fresh assemblies and an instructor-defined set of classroom constraints. They must design the next reload, operate the proposed core through the next cycle and defend the fuel-management strategy using simulator evidence.</w:t>
      </w:r>
    </w:p>
    <w:p>
      <w:pPr>
        <w:spacing w:before="40" w:after="40"/>
        <w:keepNext/>
        <w:widowControl/>
      </w:pPr>
      <w:r>
        <w:rPr>
          <w:b/>
          <w:color w:val="245B67"/>
        </w:rPr>
        <w:t>Required student tasks</w:t>
      </w:r>
    </w:p>
    <w:p>
      <w:pPr>
        <w:pStyle w:val="ListBullet"/>
        <w:spacing w:after="30"/>
        <w:ind w:left="259" w:hanging="173"/>
        <w:widowControl/>
      </w:pPr>
      <w:r>
        <w:rPr>
          <w:sz w:val="18"/>
        </w:rPr>
        <w:t>Analyse the outgoing end-of-cycle core.</w:t>
      </w:r>
    </w:p>
    <w:p>
      <w:pPr>
        <w:pStyle w:val="ListBullet"/>
        <w:spacing w:after="30"/>
        <w:ind w:left="259" w:hanging="173"/>
        <w:widowControl/>
      </w:pPr>
      <w:r>
        <w:rPr>
          <w:sz w:val="18"/>
        </w:rPr>
        <w:t>Identify assemblies to discharge.</w:t>
      </w:r>
    </w:p>
    <w:p>
      <w:pPr>
        <w:pStyle w:val="ListBullet"/>
        <w:spacing w:after="30"/>
        <w:ind w:left="259" w:hanging="173"/>
        <w:widowControl/>
      </w:pPr>
      <w:r>
        <w:rPr>
          <w:sz w:val="18"/>
        </w:rPr>
        <w:t>Select once- and twice-burned assemblies for reuse.</w:t>
      </w:r>
    </w:p>
    <w:p>
      <w:pPr>
        <w:pStyle w:val="ListBullet"/>
        <w:spacing w:after="30"/>
        <w:ind w:left="259" w:hanging="173"/>
        <w:widowControl/>
      </w:pPr>
      <w:r>
        <w:rPr>
          <w:sz w:val="18"/>
        </w:rPr>
        <w:t>Introduce fresh fuel and/or burnable-absorber assemblies.</w:t>
      </w:r>
    </w:p>
    <w:p>
      <w:pPr>
        <w:pStyle w:val="ListBullet"/>
        <w:spacing w:after="30"/>
        <w:ind w:left="259" w:hanging="173"/>
        <w:widowControl/>
      </w:pPr>
      <w:r>
        <w:rPr>
          <w:sz w:val="18"/>
        </w:rPr>
        <w:t>Produce a proposed next-cycle loading.</w:t>
      </w:r>
    </w:p>
    <w:p>
      <w:pPr>
        <w:pStyle w:val="ListBullet"/>
        <w:spacing w:after="30"/>
        <w:ind w:left="259" w:hanging="173"/>
        <w:widowControl/>
      </w:pPr>
      <w:r>
        <w:rPr>
          <w:sz w:val="18"/>
        </w:rPr>
        <w:t>Validate shutdown margin, k, boron requirement and power peaking.</w:t>
      </w:r>
    </w:p>
    <w:p>
      <w:pPr>
        <w:pStyle w:val="ListBullet"/>
        <w:spacing w:after="30"/>
        <w:ind w:left="259" w:hanging="173"/>
        <w:widowControl/>
      </w:pPr>
      <w:r>
        <w:rPr>
          <w:sz w:val="18"/>
        </w:rPr>
        <w:t>Preview the proposed beginning-of-cycle power distribution.</w:t>
      </w:r>
    </w:p>
    <w:p>
      <w:pPr>
        <w:pStyle w:val="ListBullet"/>
        <w:spacing w:after="30"/>
        <w:ind w:left="259" w:hanging="173"/>
        <w:widowControl/>
      </w:pPr>
      <w:r>
        <w:rPr>
          <w:sz w:val="18"/>
        </w:rPr>
        <w:t>Operate the core through the next cycle.</w:t>
      </w:r>
    </w:p>
    <w:p>
      <w:pPr>
        <w:pStyle w:val="ListBullet"/>
        <w:spacing w:after="30"/>
        <w:ind w:left="259" w:hanging="173"/>
        <w:widowControl/>
      </w:pPr>
      <w:r>
        <w:rPr>
          <w:sz w:val="18"/>
        </w:rPr>
        <w:t>Determine whether the loading remains satisfactory as burnup evolves.</w:t>
      </w:r>
    </w:p>
    <w:p>
      <w:pPr>
        <w:pStyle w:val="ListBullet"/>
        <w:spacing w:after="30"/>
        <w:ind w:left="259" w:hanging="173"/>
        <w:widowControl/>
      </w:pPr>
      <w:r>
        <w:rPr>
          <w:sz w:val="18"/>
        </w:rPr>
        <w:t>Submit a final fuel-management justification.</w:t>
      </w:r>
    </w:p>
    <w:p>
      <w:pPr>
        <w:spacing w:before="40" w:after="40"/>
        <w:keepNext/>
        <w:widowControl/>
      </w:pPr>
      <w:r>
        <w:rPr>
          <w:b/>
          <w:color w:val="245B67"/>
        </w:rPr>
        <w:t>Required outputs</w:t>
      </w:r>
    </w:p>
    <w:p>
      <w:pPr>
        <w:pStyle w:val="ListBullet"/>
        <w:spacing w:after="30"/>
        <w:ind w:left="259" w:hanging="173"/>
        <w:widowControl/>
      </w:pPr>
      <w:r>
        <w:rPr>
          <w:sz w:val="18"/>
        </w:rPr>
        <w:t>Beginning-of-cycle and end-of-cycle loading maps.</w:t>
      </w:r>
    </w:p>
    <w:p>
      <w:pPr>
        <w:pStyle w:val="ListBullet"/>
        <w:spacing w:after="30"/>
        <w:ind w:left="259" w:hanging="173"/>
        <w:widowControl/>
      </w:pPr>
      <w:r>
        <w:rPr>
          <w:sz w:val="18"/>
        </w:rPr>
        <w:t>Beginning-of-cycle and end-of-cycle power maps.</w:t>
      </w:r>
    </w:p>
    <w:p>
      <w:pPr>
        <w:pStyle w:val="ListBullet"/>
        <w:spacing w:after="30"/>
        <w:ind w:left="259" w:hanging="173"/>
        <w:widowControl/>
      </w:pPr>
      <w:r>
        <w:rPr>
          <w:sz w:val="18"/>
        </w:rPr>
        <w:t>Assembly inventory and refuelling decisions.</w:t>
      </w:r>
    </w:p>
    <w:p>
      <w:pPr>
        <w:pStyle w:val="ListBullet"/>
        <w:spacing w:after="30"/>
        <w:ind w:left="259" w:hanging="173"/>
        <w:widowControl/>
      </w:pPr>
      <w:r>
        <w:rPr>
          <w:sz w:val="18"/>
        </w:rPr>
        <w:t>k-effective and required-boron history.</w:t>
      </w:r>
    </w:p>
    <w:p>
      <w:pPr>
        <w:pStyle w:val="ListBullet"/>
        <w:spacing w:after="30"/>
        <w:ind w:left="259" w:hanging="173"/>
        <w:widowControl/>
      </w:pPr>
      <w:r>
        <w:rPr>
          <w:sz w:val="18"/>
        </w:rPr>
        <w:t>Radial-peaking history.</w:t>
      </w:r>
    </w:p>
    <w:p>
      <w:pPr>
        <w:pStyle w:val="ListBullet"/>
        <w:spacing w:after="30"/>
        <w:ind w:left="259" w:hanging="173"/>
        <w:widowControl/>
      </w:pPr>
      <w:r>
        <w:rPr>
          <w:sz w:val="18"/>
        </w:rPr>
        <w:t>Average burnup and burnup-spread history.</w:t>
      </w:r>
    </w:p>
    <w:p>
      <w:pPr>
        <w:pStyle w:val="ListBullet"/>
        <w:spacing w:after="30"/>
        <w:ind w:left="259" w:hanging="173"/>
        <w:widowControl/>
      </w:pPr>
      <w:r>
        <w:rPr>
          <w:sz w:val="18"/>
        </w:rPr>
        <w:t>Shutdown-margin assessment.</w:t>
      </w:r>
    </w:p>
    <w:p>
      <w:pPr>
        <w:pStyle w:val="ListBullet"/>
        <w:spacing w:after="30"/>
        <w:ind w:left="259" w:hanging="173"/>
        <w:widowControl/>
      </w:pPr>
      <w:r>
        <w:rPr>
          <w:sz w:val="18"/>
        </w:rPr>
        <w:t>Selected assembly histories.</w:t>
      </w:r>
    </w:p>
    <w:p>
      <w:pPr>
        <w:pStyle w:val="ListBullet"/>
        <w:spacing w:after="30"/>
        <w:ind w:left="259" w:hanging="173"/>
        <w:widowControl/>
      </w:pPr>
      <w:r>
        <w:rPr>
          <w:sz w:val="18"/>
        </w:rPr>
        <w:t>For thorium cases, Pa-233/U-233 evolution and conversion-ratio discussion.</w:t>
      </w:r>
    </w:p>
    <w:p>
      <w:pPr>
        <w:pStyle w:val="ListBullet"/>
        <w:spacing w:after="30"/>
        <w:ind w:left="259" w:hanging="173"/>
        <w:widowControl/>
      </w:pPr>
      <w:r>
        <w:rPr>
          <w:sz w:val="18"/>
        </w:rPr>
        <w:t>A short explanation of why the chosen loading represents a compromise rather than an absolute optimum.</w:t>
      </w:r>
    </w:p>
    <w:p>
      <w:pPr>
        <w:spacing w:before="40" w:after="40"/>
        <w:keepNext/>
        <w:widowControl/>
      </w:pPr>
      <w:r>
        <w:rPr>
          <w:b/>
          <w:color w:val="245B67"/>
        </w:rPr>
        <w:t>Why this is a strong capstone</w:t>
      </w:r>
    </w:p>
    <w:p>
      <w:pPr>
        <w:widowControl/>
      </w:pPr>
      <w:r>
        <w:t>The activity integrates spatial neutron behaviour, reactivity management, power shaping, depletion, isotope evolution, assembly tracking, refuelling, data analysis and engineering judgement. Students must move beyond observing a preset result and instead construct, test and defend a technically coherent fuel-management strategy.</w:t>
      </w:r>
    </w:p>
    <w:p>
      <w:pPr>
        <w:pStyle w:val="SectionHeading"/>
        <w:keepNext/>
        <w:widowControl/>
      </w:pPr>
      <w:r>
        <w:t>K. Implementation Notes for Instructors</w:t>
      </w:r>
    </w:p>
    <w:p>
      <w:pPr>
        <w:pStyle w:val="ListBullet"/>
        <w:spacing w:after="30"/>
        <w:ind w:left="259" w:hanging="173"/>
        <w:widowControl/>
      </w:pPr>
      <w:r>
        <w:rPr>
          <w:sz w:val="18"/>
        </w:rPr>
        <w:t>Begin with instructor-led demonstrations of the loading palette, display modes and global indicators before assigning open-ended design work.</w:t>
      </w:r>
    </w:p>
    <w:p>
      <w:pPr>
        <w:pStyle w:val="ListBullet"/>
        <w:spacing w:after="30"/>
        <w:ind w:left="259" w:hanging="173"/>
        <w:widowControl/>
      </w:pPr>
      <w:r>
        <w:rPr>
          <w:sz w:val="18"/>
        </w:rPr>
        <w:t>Require students to save or record a baseline core before modifying a loading pattern so that each change can be compared quantitatively.</w:t>
      </w:r>
    </w:p>
    <w:p>
      <w:pPr>
        <w:pStyle w:val="ListBullet"/>
        <w:spacing w:after="30"/>
        <w:ind w:left="259" w:hanging="173"/>
        <w:widowControl/>
      </w:pPr>
      <w:r>
        <w:rPr>
          <w:sz w:val="18"/>
        </w:rPr>
        <w:t>For introductory exercises, alter one assembly or one control variable at a time before progressing to multi-variable optimisation.</w:t>
      </w:r>
    </w:p>
    <w:p>
      <w:pPr>
        <w:pStyle w:val="ListBullet"/>
        <w:spacing w:after="30"/>
        <w:ind w:left="259" w:hanging="173"/>
        <w:widowControl/>
      </w:pPr>
      <w:r>
        <w:rPr>
          <w:sz w:val="18"/>
        </w:rPr>
        <w:t>Use the fixed-inventory challenge to prevent students from improving a core simply by adding more fresh fuel.</w:t>
      </w:r>
    </w:p>
    <w:p>
      <w:pPr>
        <w:pStyle w:val="ListBullet"/>
        <w:spacing w:after="30"/>
        <w:ind w:left="259" w:hanging="173"/>
        <w:widowControl/>
      </w:pPr>
      <w:r>
        <w:rPr>
          <w:sz w:val="18"/>
        </w:rPr>
        <w:t>Treat k, shutdown margin, boron requirement, peaking and conversion ratio as classroom indicators produced by the current reduced-order model.</w:t>
      </w:r>
    </w:p>
    <w:p>
      <w:pPr>
        <w:pStyle w:val="ListBullet"/>
        <w:spacing w:after="30"/>
        <w:ind w:left="259" w:hanging="173"/>
        <w:widowControl/>
      </w:pPr>
      <w:r>
        <w:rPr>
          <w:sz w:val="18"/>
        </w:rPr>
        <w:t>When setting acceptable limits for design challenges, label them clearly as instructor-defined teaching constraints rather than regulatory or plant-design limits.</w:t>
      </w:r>
    </w:p>
    <w:p>
      <w:pPr>
        <w:pStyle w:val="ListBullet"/>
        <w:spacing w:after="30"/>
        <w:ind w:left="259" w:hanging="173"/>
        <w:widowControl/>
      </w:pPr>
      <w:r>
        <w:rPr>
          <w:sz w:val="18"/>
        </w:rPr>
        <w:t>For refuelling exercises, emphasize persistent assembly identity, accumulated burnup and isotope state rather than only the visual assembly category.</w:t>
      </w:r>
    </w:p>
    <w:p>
      <w:pPr>
        <w:pStyle w:val="ListBullet"/>
        <w:spacing w:after="30"/>
        <w:ind w:left="259" w:hanging="173"/>
        <w:widowControl/>
      </w:pPr>
      <w:r>
        <w:rPr>
          <w:sz w:val="18"/>
        </w:rPr>
        <w:t>Use CSV export for formal laboratory reports so students can reproduce selected maps, calculate correlations and document their design iterations.</w:t>
      </w:r>
    </w:p>
    <w:p>
      <w:pPr>
        <w:pStyle w:val="ListBullet"/>
        <w:spacing w:after="30"/>
        <w:ind w:left="259" w:hanging="173"/>
        <w:widowControl/>
      </w:pPr>
      <w:r>
        <w:rPr>
          <w:sz w:val="18"/>
        </w:rPr>
        <w:t>Encourage students to identify when two objectives conflict; a strong submission should explain trade-offs rather than claim that one metric alone defines the optimum core.</w:t>
      </w:r>
    </w:p>
    <w:p>
      <w:pPr>
        <w:pStyle w:val="ListBullet"/>
        <w:spacing w:after="30"/>
        <w:ind w:left="259" w:hanging="173"/>
        <w:widowControl/>
      </w:pPr>
      <w:r>
        <w:rPr>
          <w:sz w:val="18"/>
        </w:rPr>
        <w:t>For thorium exercises, emphasize the conceptual Th-232 -&gt; Pa-233 -&gt; U-233 pathway and the spatial dependence of the breeding proxy while explicitly noting that the simulator is not a depletion-design code.</w:t>
      </w:r>
    </w:p>
    <w:p>
      <w:pPr>
        <w:spacing w:before="280"/>
        <w:jc w:val="center"/>
        <w:widowControl/>
      </w:pPr>
      <w:r>
        <w:rPr>
          <w:i/>
          <w:color w:val="53606C"/>
        </w:rPr>
        <w:t>End of document</w:t>
      </w:r>
    </w:p>
    <w:sectPr w:rsidR="00FC693F" w:rsidRPr="0006063C" w:rsidSect="00034616">
      <w:headerReference w:type="default" r:id="rId9"/>
      <w:footerReference w:type="default" r:id="rId10"/>
      <w:pgSz w:w="12240" w:h="15840"/>
      <w:pgMar w:top="965" w:right="1123" w:bottom="907"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06C"/>
        <w:sz w:val="16"/>
      </w:rPr>
      <w:t xml:space="preserve">  |  Educational teaching material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1" w:color="C5C9CD"/>
      </w:pBdr>
    </w:pPr>
    <w:r>
      <w:rPr>
        <w:rFonts w:ascii="Aptos" w:hAnsi="Aptos"/>
        <w:b/>
        <w:color w:val="7D1238"/>
        <w:sz w:val="16"/>
      </w:rPr>
      <w:t>OPEN NUCLEAR ENGINEERING TEACHING SUITE  |  CORE LOADING AND FUEL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7D123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240" w:after="100"/>
    </w:pPr>
    <w:rPr>
      <w:rFonts w:ascii="Aptos Display" w:hAnsi="Aptos Display"/>
      <w:b/>
      <w:color w:val="7D1238"/>
      <w:sz w:val="30"/>
    </w:rPr>
  </w:style>
  <w:style w:type="paragraph" w:customStyle="1" w:styleId="ExerciseHeading">
    <w:name w:val="Exercise Heading"/>
    <w:pPr>
      <w:keepNext/>
      <w:spacing w:before="140" w:after="60"/>
    </w:pPr>
    <w:rPr>
      <w:rFonts w:ascii="Aptos" w:hAnsi="Aptos"/>
      <w:b/>
      <w:color w:val="1F29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CoreLoading Simulator - Possible Student Exercises and Laboratory Activities</dc:title>
  <dc:subject>Open Nuclear Engineering Teaching Suite undergraduate teaching guide</dc:subject>
  <dc:creator/>
  <cp:keywords>nuclear engineering, core loading, fuel management, thorium, reactor physics, teaching simulator</cp:keywords>
  <dc:description>generated by python-docx</dc:description>
  <cp:lastModifiedBy/>
  <cp:revision>1</cp:revision>
  <dcterms:created xsi:type="dcterms:W3CDTF">2013-12-23T23:15:00Z</dcterms:created>
  <dcterms:modified xsi:type="dcterms:W3CDTF">2013-12-23T23:15:00Z</dcterms:modified>
  <cp:category/>
</cp:coreProperties>
</file>