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/>
        <w:jc w:val="center"/>
        <w:keepLines/>
      </w:pPr>
      <w:r>
        <w:drawing>
          <wp:inline xmlns:a="http://schemas.openxmlformats.org/drawingml/2006/main" xmlns:pic="http://schemas.openxmlformats.org/drawingml/2006/picture">
            <wp:extent cx="5120640" cy="17116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TM.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7116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40" w:after="160"/>
        <w:jc w:val="center"/>
        <w:keepLines/>
      </w:pPr>
      <w:r>
        <w:rPr>
          <w:rFonts w:ascii="Arial" w:hAnsi="Arial" w:eastAsia="Arial"/>
          <w:b/>
          <w:color w:val="7D1238"/>
          <w:sz w:val="46"/>
        </w:rPr>
        <w:t>THERMAL-HYDRAULICS AND LOCA SIMULATOR</w:t>
      </w:r>
    </w:p>
    <w:p>
      <w:pPr>
        <w:spacing w:after="360"/>
        <w:jc w:val="center"/>
        <w:keepLines/>
      </w:pPr>
      <w:r>
        <w:rPr>
          <w:rFonts w:ascii="Arial" w:hAnsi="Arial" w:eastAsia="Arial"/>
          <w:b/>
          <w:color w:val="202226"/>
          <w:sz w:val="34"/>
        </w:rPr>
        <w:t>Possible Student Exercises</w:t>
      </w:r>
    </w:p>
    <w:p>
      <w:pPr>
        <w:spacing w:after="120"/>
        <w:jc w:val="center"/>
        <w:keepLines/>
      </w:pPr>
      <w:r>
        <w:rPr>
          <w:rFonts w:ascii="Arial" w:hAnsi="Arial" w:eastAsia="Arial"/>
          <w:b/>
          <w:color w:val="4A4F56"/>
          <w:sz w:val="24"/>
        </w:rPr>
        <w:t>Open Nuclear Engineering Teaching Suite</w:t>
      </w:r>
    </w:p>
    <w:p>
      <w:pPr>
        <w:spacing w:after="680"/>
        <w:jc w:val="center"/>
        <w:keepLines/>
      </w:pPr>
      <w:r>
        <w:rPr>
          <w:rFonts w:ascii="Arial" w:hAnsi="Arial" w:eastAsia="Arial"/>
          <w:i/>
          <w:color w:val="4A4F56"/>
          <w:sz w:val="20"/>
        </w:rPr>
        <w:t>Undergraduate teaching guide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9878"/>
            <w:shd w:fill="F8F1F4"/>
            <w:tcBorders>
              <w:top w:val="single" w:sz="10" w:color="7D1238"/>
              <w:left w:val="single" w:sz="10" w:color="7D1238"/>
              <w:bottom w:val="single" w:sz="10" w:color="7D1238"/>
              <w:right w:val="single" w:sz="10" w:color="7D1238"/>
            </w:tcBorders>
            <w:vAlign w:val="center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120" w:after="120"/>
              <w:jc w:val="center"/>
            </w:pPr>
            <w:r>
              <w:rPr>
                <w:rFonts w:ascii="Arial" w:hAnsi="Arial" w:eastAsia="Arial"/>
                <w:color w:val="202226"/>
                <w:sz w:val="19"/>
              </w:rPr>
              <w:t>A structured set of 38 activities covering normal operation, heat transfer, reactor trip and decay heat, LOFA, LOHS, SBLOCA, LBLOCA, station blackout, residual heat removal, data analysis and operator decision-making.</w:t>
            </w:r>
          </w:p>
        </w:tc>
      </w:tr>
    </w:tbl>
    <w:p>
      <w:pPr>
        <w:spacing w:before="520"/>
        <w:jc w:val="center"/>
        <w:keepLines/>
      </w:pPr>
      <w:r>
        <w:rPr>
          <w:rFonts w:ascii="Arial" w:hAnsi="Arial" w:eastAsia="Arial"/>
          <w:color w:val="4A4F56"/>
          <w:sz w:val="18"/>
        </w:rPr>
        <w:t>Prepared for classroom, laboratory and guided self-study use</w:t>
      </w:r>
    </w:p>
    <w:p>
      <w:pPr>
        <w:keepLines/>
      </w:pPr>
      <w:r>
        <w:br w:type="page"/>
      </w:r>
    </w:p>
    <w:p>
      <w:pPr>
        <w:pStyle w:val="Heading1"/>
        <w:keepLines/>
      </w:pPr>
      <w:r>
        <w:rPr>
          <w:rFonts w:ascii="Arial" w:hAnsi="Arial" w:eastAsia="Arial"/>
          <w:b/>
          <w:color w:val="7D1238"/>
          <w:sz w:val="30"/>
        </w:rPr>
        <w:t>Purpose and scope</w:t>
      </w:r>
    </w:p>
    <w:p>
      <w:pPr>
        <w:spacing w:after="120"/>
        <w:keepLines/>
      </w:pPr>
      <w:r>
        <w:rPr>
          <w:rFonts w:ascii="Arial" w:hAnsi="Arial" w:eastAsia="Arial"/>
          <w:sz w:val="19"/>
        </w:rPr>
        <w:t>The Thermal-Hydraulics and LOCA Simulator supports undergraduate exercises by coupling reactor power and decay heat with fuel, cladding and coolant temperatures; primary flow, pressure and inventory; steam-generator heat removal; emergency core cooling; auxiliary feedwater; pressure-control systems; and residual heat removal.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  <w:gridCol w:w="6624"/>
      </w:tblGrid>
      <w:tr>
        <w:trPr>
          <w:tblHeader w:val="true"/>
        </w:trPr>
        <w:tc>
          <w:tcPr>
            <w:tcW w:type="dxa" w:w="4939"/>
            <w:shd w:fill="7D12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Capability</w:t>
            </w:r>
          </w:p>
        </w:tc>
        <w:tc>
          <w:tcPr>
            <w:tcW w:type="dxa" w:w="4939"/>
            <w:shd w:fill="7D12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Teaching use</w:t>
            </w:r>
          </w:p>
        </w:tc>
      </w:tr>
      <w:tr>
        <w:tc>
          <w:tcPr>
            <w:tcW w:type="dxa" w:w="31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color w:val="202226"/>
                <w:sz w:val="17"/>
              </w:rPr>
              <w:t>Scenario presets</w:t>
            </w:r>
          </w:p>
        </w:tc>
        <w:tc>
          <w:tcPr>
            <w:tcW w:type="dxa" w:w="6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color w:val="202226"/>
                <w:sz w:val="17"/>
              </w:rPr>
              <w:t>Normal operation, SBLOCA, LBLOCA, loss of flow, loss of heat sink and station blackout.</w:t>
            </w:r>
          </w:p>
        </w:tc>
      </w:tr>
      <w:tr>
        <w:tc>
          <w:tcPr>
            <w:tcW w:type="dxa" w:w="3168"/>
            <w:shd w:fill="F3F4F6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color w:val="202226"/>
                <w:sz w:val="17"/>
              </w:rPr>
              <w:t>Protection and safety systems</w:t>
            </w:r>
          </w:p>
        </w:tc>
        <w:tc>
          <w:tcPr>
            <w:tcW w:type="dxa" w:w="6624"/>
            <w:shd w:fill="F3F4F6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color w:val="202226"/>
                <w:sz w:val="17"/>
              </w:rPr>
              <w:t>Automatic or manual reactor trip, automatic or manual ECCS, auxiliary feedwater, PORV, spray and RHR.</w:t>
            </w:r>
          </w:p>
        </w:tc>
      </w:tr>
      <w:tr>
        <w:tc>
          <w:tcPr>
            <w:tcW w:type="dxa" w:w="31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color w:val="202226"/>
                <w:sz w:val="17"/>
              </w:rPr>
              <w:t>Dynamic displays</w:t>
            </w:r>
          </w:p>
        </w:tc>
        <w:tc>
          <w:tcPr>
            <w:tcW w:type="dxa" w:w="6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color w:val="202226"/>
                <w:sz w:val="17"/>
              </w:rPr>
              <w:t>Power, decay heat, fuel/cladding/coolant temperature, pressure and coolant inventory.</w:t>
            </w:r>
          </w:p>
        </w:tc>
      </w:tr>
      <w:tr>
        <w:tc>
          <w:tcPr>
            <w:tcW w:type="dxa" w:w="3168"/>
            <w:shd w:fill="F3F4F6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color w:val="202226"/>
                <w:sz w:val="17"/>
              </w:rPr>
              <w:t>Manual controls</w:t>
            </w:r>
          </w:p>
        </w:tc>
        <w:tc>
          <w:tcPr>
            <w:tcW w:type="dxa" w:w="6624"/>
            <w:shd w:fill="F3F4F6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color w:val="202226"/>
                <w:sz w:val="17"/>
              </w:rPr>
              <w:t>Rod insertion, reactivity trim, boron, pump flow, SG heat removal, break size and safety-system actuation.</w:t>
            </w:r>
          </w:p>
        </w:tc>
      </w:tr>
      <w:tr>
        <w:tc>
          <w:tcPr>
            <w:tcW w:type="dxa" w:w="31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color w:val="202226"/>
                <w:sz w:val="17"/>
              </w:rPr>
              <w:t>Data logging</w:t>
            </w:r>
          </w:p>
        </w:tc>
        <w:tc>
          <w:tcPr>
            <w:tcW w:type="dxa" w:w="6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color w:val="202226"/>
                <w:sz w:val="17"/>
              </w:rPr>
              <w:t>CSV output for calculation, plotting, chronology reconstruction and laboratory reporting.</w:t>
            </w:r>
          </w:p>
        </w:tc>
      </w:tr>
    </w:tbl>
    <w:p>
      <w:pPr>
        <w:spacing w:before="180" w:after="100"/>
        <w:keepLines/>
      </w:pPr>
      <w:r>
        <w:rPr>
          <w:rFonts w:ascii="Arial" w:hAnsi="Arial" w:eastAsia="Arial"/>
          <w:b/>
          <w:color w:val="7D1238"/>
          <w:sz w:val="20"/>
        </w:rPr>
        <w:t>Important limitation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FF4E5"/>
            <w:tcBorders>
              <w:top w:val="single" w:sz="8" w:color="A85F00"/>
              <w:left w:val="single" w:sz="8" w:color="A85F00"/>
              <w:bottom w:val="single" w:sz="8" w:color="A85F00"/>
              <w:right w:val="single" w:sz="8" w:color="A85F00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80" w:after="80"/>
            </w:pPr>
            <w:r>
              <w:rPr>
                <w:rFonts w:ascii="Arial" w:hAnsi="Arial" w:eastAsia="Arial"/>
                <w:b/>
                <w:color w:val="202226"/>
                <w:sz w:val="18"/>
              </w:rPr>
              <w:t>This is a simplified lumped-parameter classroom model. It is intended to teach qualitative system behaviour and cause-and-effect relationships. It must not be used for design, licensing, safety analysis, plant procedures or operator qualification.</w:t>
            </w:r>
          </w:p>
        </w:tc>
      </w:tr>
    </w:tbl>
    <w:p>
      <w:pPr>
        <w:pStyle w:val="Heading1"/>
        <w:keepNext/>
        <w:spacing w:before="240" w:after="100"/>
        <w:keepLines/>
      </w:pPr>
      <w:r>
        <w:rPr>
          <w:rFonts w:ascii="Arial" w:hAnsi="Arial" w:eastAsia="Arial"/>
          <w:b/>
          <w:color w:val="7D1238"/>
          <w:sz w:val="30"/>
        </w:rPr>
        <w:t>A. Basic thermal-hydraulics exercises</w:t>
      </w:r>
    </w:p>
    <w:p>
      <w:pPr>
        <w:pStyle w:val="Heading2"/>
        <w:keepNext/>
        <w:spacing w:before="160" w:after="60"/>
        <w:keepLines/>
      </w:pPr>
      <w:r>
        <w:rPr>
          <w:rFonts w:ascii="Arial" w:hAnsi="Arial" w:eastAsia="Arial"/>
          <w:b/>
          <w:color w:val="7D1238"/>
          <w:sz w:val="23"/>
        </w:rPr>
        <w:t>1. Establishing the normal operating condition</w:t>
      </w:r>
    </w:p>
    <w:p>
      <w:pPr>
        <w:spacing w:after="80" w:line="252" w:lineRule="auto"/>
        <w:keepLines/>
      </w:pPr>
      <w:r>
        <w:rPr>
          <w:rFonts w:ascii="Arial" w:hAnsi="Arial" w:eastAsia="Arial"/>
          <w:b/>
          <w:color w:val="1E6B45"/>
          <w:sz w:val="19"/>
        </w:rPr>
        <w:t xml:space="preserve">Learning objective: </w:t>
      </w:r>
      <w:r>
        <w:rPr>
          <w:rFonts w:ascii="Arial" w:hAnsi="Arial" w:eastAsia="Arial"/>
          <w:color w:val="111111"/>
          <w:sz w:val="19"/>
        </w:rPr>
        <w:t>Recognize the normal steady-state relationships between heat generation, heat transfer and heat removal.</w:t>
      </w:r>
    </w:p>
    <w:p>
      <w:pPr>
        <w:spacing w:after="80" w:line="252" w:lineRule="auto"/>
        <w:keepLines/>
      </w:pPr>
      <w:r>
        <w:rPr>
          <w:rFonts w:ascii="Arial" w:hAnsi="Arial" w:eastAsia="Arial"/>
          <w:b/>
          <w:color w:val="7D1238"/>
          <w:sz w:val="19"/>
        </w:rPr>
        <w:t xml:space="preserve">Activity: </w:t>
      </w:r>
      <w:r>
        <w:rPr>
          <w:rFonts w:ascii="Arial" w:hAnsi="Arial" w:eastAsia="Arial"/>
          <w:color w:val="111111"/>
          <w:sz w:val="19"/>
        </w:rPr>
        <w:t>Run the simulator at nominal settings and allow the displayed quantities to stabilize.</w:t>
      </w:r>
    </w:p>
    <w:p>
      <w:pPr>
        <w:spacing w:after="80" w:line="252" w:lineRule="auto"/>
        <w:keepLines/>
      </w:pPr>
      <w:r>
        <w:rPr>
          <w:rFonts w:ascii="Arial" w:hAnsi="Arial" w:eastAsia="Arial"/>
          <w:b/>
          <w:color w:val="4A4F56"/>
          <w:sz w:val="19"/>
        </w:rPr>
        <w:t xml:space="preserve">Record or compare: </w:t>
      </w:r>
      <w:r>
        <w:rPr>
          <w:rFonts w:ascii="Arial" w:hAnsi="Arial" w:eastAsia="Arial"/>
          <w:color w:val="111111"/>
          <w:sz w:val="19"/>
        </w:rPr>
        <w:t>Reactor power, decay heat, fuel temperature, cladding temperature, coolant temperature, primary pressure, coolant inventory and primary flow.</w:t>
      </w:r>
    </w:p>
    <w:p>
      <w:pPr>
        <w:pStyle w:val="Heading2"/>
        <w:keepNext/>
        <w:spacing w:before="160" w:after="60"/>
        <w:keepLines/>
      </w:pPr>
      <w:r>
        <w:rPr>
          <w:rFonts w:ascii="Arial" w:hAnsi="Arial" w:eastAsia="Arial"/>
          <w:b/>
          <w:color w:val="7D1238"/>
          <w:sz w:val="23"/>
        </w:rPr>
        <w:t>2. Effect of reactor power on temperatures</w:t>
      </w:r>
    </w:p>
    <w:p>
      <w:pPr>
        <w:spacing w:after="80" w:line="252" w:lineRule="auto"/>
        <w:keepLines/>
      </w:pPr>
      <w:r>
        <w:rPr>
          <w:rFonts w:ascii="Arial" w:hAnsi="Arial" w:eastAsia="Arial"/>
          <w:b/>
          <w:color w:val="1E6B45"/>
          <w:sz w:val="19"/>
        </w:rPr>
        <w:t xml:space="preserve">Learning objective: </w:t>
      </w:r>
      <w:r>
        <w:rPr>
          <w:rFonts w:ascii="Arial" w:hAnsi="Arial" w:eastAsia="Arial"/>
          <w:color w:val="111111"/>
          <w:sz w:val="19"/>
        </w:rPr>
        <w:t>Relate reactor power to the thermal gradients across the fuel, cladding and coolant nodes.</w:t>
      </w:r>
    </w:p>
    <w:p>
      <w:pPr>
        <w:spacing w:after="80" w:line="252" w:lineRule="auto"/>
        <w:keepLines/>
      </w:pPr>
      <w:r>
        <w:rPr>
          <w:rFonts w:ascii="Arial" w:hAnsi="Arial" w:eastAsia="Arial"/>
          <w:b/>
          <w:color w:val="7D1238"/>
          <w:sz w:val="19"/>
        </w:rPr>
        <w:t xml:space="preserve">Activity: </w:t>
      </w:r>
      <w:r>
        <w:rPr>
          <w:rFonts w:ascii="Arial" w:hAnsi="Arial" w:eastAsia="Arial"/>
          <w:color w:val="111111"/>
          <w:sz w:val="19"/>
        </w:rPr>
        <w:t>Use the control rods or fine-reactivity trim to change power while keeping primary flow and steam-generator heat removal constant.</w:t>
      </w:r>
    </w:p>
    <w:p>
      <w:pPr>
        <w:spacing w:after="80" w:line="252" w:lineRule="auto"/>
        <w:keepLines/>
      </w:pPr>
      <w:r>
        <w:rPr>
          <w:rFonts w:ascii="Arial" w:hAnsi="Arial" w:eastAsia="Arial"/>
          <w:b/>
          <w:color w:val="4A4F56"/>
          <w:sz w:val="19"/>
        </w:rPr>
        <w:t xml:space="preserve">Record or compare: </w:t>
      </w:r>
      <w:r>
        <w:rPr>
          <w:rFonts w:ascii="Arial" w:hAnsi="Arial" w:eastAsia="Arial"/>
          <w:color w:val="111111"/>
          <w:sz w:val="19"/>
        </w:rPr>
        <w:t>Plot fuel, cladding and coolant temperature against reactor power.</w:t>
      </w:r>
    </w:p>
    <w:p>
      <w:pPr>
        <w:spacing w:after="20"/>
        <w:keepLines/>
      </w:pPr>
      <w:r>
        <w:rPr>
          <w:rFonts w:ascii="Arial" w:hAnsi="Arial" w:eastAsia="Arial"/>
          <w:b/>
          <w:color w:val="7D1238"/>
          <w:sz w:val="19"/>
        </w:rPr>
        <w:t>Questions for discussion</w:t>
      </w:r>
    </w:p>
    <w:p>
      <w:pPr>
        <w:pStyle w:val="ListBullet"/>
        <w:spacing w:after="30" w:line="240" w:lineRule="auto"/>
        <w:ind w:left="360" w:hanging="216"/>
        <w:keepLines/>
      </w:pPr>
      <w:r>
        <w:rPr>
          <w:rFonts w:ascii="Arial" w:hAnsi="Arial" w:eastAsia="Arial"/>
          <w:sz w:val="18"/>
        </w:rPr>
        <w:t>Which temperature responds first?</w:t>
      </w:r>
    </w:p>
    <w:p>
      <w:pPr>
        <w:pStyle w:val="ListBullet"/>
        <w:spacing w:after="30" w:line="240" w:lineRule="auto"/>
        <w:ind w:left="360" w:hanging="216"/>
        <w:keepLines/>
      </w:pPr>
      <w:r>
        <w:rPr>
          <w:rFonts w:ascii="Arial" w:hAnsi="Arial" w:eastAsia="Arial"/>
          <w:sz w:val="18"/>
        </w:rPr>
        <w:t>Which temperature shows the largest change?</w:t>
      </w:r>
    </w:p>
    <w:p>
      <w:pPr>
        <w:pStyle w:val="ListBullet"/>
        <w:spacing w:after="30" w:line="240" w:lineRule="auto"/>
        <w:ind w:left="360" w:hanging="216"/>
        <w:keepLines/>
      </w:pPr>
      <w:r>
        <w:rPr>
          <w:rFonts w:ascii="Arial" w:hAnsi="Arial" w:eastAsia="Arial"/>
          <w:sz w:val="18"/>
        </w:rPr>
        <w:t>Why does fuel temperature remain above cladding temperature?</w:t>
      </w:r>
    </w:p>
    <w:p>
      <w:pPr>
        <w:pStyle w:val="ListBullet"/>
        <w:spacing w:after="30" w:line="240" w:lineRule="auto"/>
        <w:ind w:left="360" w:hanging="216"/>
        <w:keepLines/>
      </w:pPr>
      <w:r>
        <w:rPr>
          <w:rFonts w:ascii="Arial" w:hAnsi="Arial" w:eastAsia="Arial"/>
          <w:sz w:val="18"/>
        </w:rPr>
        <w:t>Why does cladding temperature remain above coolant temperature?</w:t>
      </w:r>
    </w:p>
    <w:p>
      <w:pPr>
        <w:pStyle w:val="Heading2"/>
        <w:keepNext/>
        <w:spacing w:before="160" w:after="60"/>
        <w:keepLines/>
      </w:pPr>
      <w:r>
        <w:rPr>
          <w:rFonts w:ascii="Arial" w:hAnsi="Arial" w:eastAsia="Arial"/>
          <w:b/>
          <w:color w:val="7D1238"/>
          <w:sz w:val="23"/>
        </w:rPr>
        <w:t>3. Effect of primary coolant flow</w:t>
      </w:r>
    </w:p>
    <w:p>
      <w:pPr>
        <w:spacing w:after="80" w:line="252" w:lineRule="auto"/>
        <w:keepLines/>
      </w:pPr>
      <w:r>
        <w:rPr>
          <w:rFonts w:ascii="Arial" w:hAnsi="Arial" w:eastAsia="Arial"/>
          <w:b/>
          <w:color w:val="1E6B45"/>
          <w:sz w:val="19"/>
        </w:rPr>
        <w:t xml:space="preserve">Learning objective: </w:t>
      </w:r>
      <w:r>
        <w:rPr>
          <w:rFonts w:ascii="Arial" w:hAnsi="Arial" w:eastAsia="Arial"/>
          <w:color w:val="111111"/>
          <w:sz w:val="19"/>
        </w:rPr>
        <w:t>Relate coolant flow to convective heat-transfer effectiveness.</w:t>
      </w:r>
    </w:p>
    <w:p>
      <w:pPr>
        <w:spacing w:after="80" w:line="252" w:lineRule="auto"/>
        <w:keepLines/>
      </w:pPr>
      <w:r>
        <w:rPr>
          <w:rFonts w:ascii="Arial" w:hAnsi="Arial" w:eastAsia="Arial"/>
          <w:b/>
          <w:color w:val="7D1238"/>
          <w:sz w:val="19"/>
        </w:rPr>
        <w:t xml:space="preserve">Activity: </w:t>
      </w:r>
      <w:r>
        <w:rPr>
          <w:rFonts w:ascii="Arial" w:hAnsi="Arial" w:eastAsia="Arial"/>
          <w:color w:val="111111"/>
          <w:sz w:val="19"/>
        </w:rPr>
        <w:t>Reduce reactor coolant pump flow in stages: 100%, 80%, 60%, 40% and 20%. Keep other controls as constant as practical.</w:t>
      </w:r>
    </w:p>
    <w:p>
      <w:pPr>
        <w:spacing w:after="80" w:line="252" w:lineRule="auto"/>
        <w:keepLines/>
      </w:pPr>
      <w:r>
        <w:rPr>
          <w:rFonts w:ascii="Arial" w:hAnsi="Arial" w:eastAsia="Arial"/>
          <w:b/>
          <w:color w:val="4A4F56"/>
          <w:sz w:val="19"/>
        </w:rPr>
        <w:t xml:space="preserve">Record or compare: </w:t>
      </w:r>
      <w:r>
        <w:rPr>
          <w:rFonts w:ascii="Arial" w:hAnsi="Arial" w:eastAsia="Arial"/>
          <w:color w:val="111111"/>
          <w:sz w:val="19"/>
        </w:rPr>
        <w:t>Fuel, cladding and coolant temperatures at each flow setting.</w:t>
      </w:r>
    </w:p>
    <w:p>
      <w:pPr>
        <w:spacing w:after="80" w:line="252" w:lineRule="auto"/>
        <w:keepLines/>
      </w:pPr>
      <w:r>
        <w:rPr>
          <w:rFonts w:ascii="Arial" w:hAnsi="Arial" w:eastAsia="Arial"/>
          <w:b/>
          <w:color w:val="A85F00"/>
          <w:sz w:val="19"/>
        </w:rPr>
        <w:t xml:space="preserve">Expected observation: </w:t>
      </w:r>
      <w:r>
        <w:rPr>
          <w:rFonts w:ascii="Arial" w:hAnsi="Arial" w:eastAsia="Arial"/>
          <w:color w:val="111111"/>
          <w:sz w:val="19"/>
        </w:rPr>
        <w:t>Lower flow generally produces poorer heat removal and higher fuel and cladding temperatures.</w:t>
      </w:r>
    </w:p>
    <w:p>
      <w:pPr>
        <w:pStyle w:val="Heading2"/>
        <w:keepNext/>
        <w:spacing w:before="160" w:after="60"/>
        <w:keepLines/>
      </w:pPr>
      <w:r>
        <w:rPr>
          <w:rFonts w:ascii="Arial" w:hAnsi="Arial" w:eastAsia="Arial"/>
          <w:b/>
          <w:color w:val="7D1238"/>
          <w:sz w:val="23"/>
        </w:rPr>
        <w:t>4. Natural-circulation cooling</w:t>
      </w:r>
    </w:p>
    <w:p>
      <w:pPr>
        <w:spacing w:after="80" w:line="252" w:lineRule="auto"/>
        <w:keepLines/>
      </w:pPr>
      <w:r>
        <w:rPr>
          <w:rFonts w:ascii="Arial" w:hAnsi="Arial" w:eastAsia="Arial"/>
          <w:b/>
          <w:color w:val="1E6B45"/>
          <w:sz w:val="19"/>
        </w:rPr>
        <w:t xml:space="preserve">Learning objective: </w:t>
      </w:r>
      <w:r>
        <w:rPr>
          <w:rFonts w:ascii="Arial" w:hAnsi="Arial" w:eastAsia="Arial"/>
          <w:color w:val="111111"/>
          <w:sz w:val="19"/>
        </w:rPr>
        <w:t>Explain how heat can continue to be transported after loss of forced circulation.</w:t>
      </w:r>
    </w:p>
    <w:p>
      <w:pPr>
        <w:spacing w:after="80" w:line="252" w:lineRule="auto"/>
        <w:keepLines/>
      </w:pPr>
      <w:r>
        <w:rPr>
          <w:rFonts w:ascii="Arial" w:hAnsi="Arial" w:eastAsia="Arial"/>
          <w:b/>
          <w:color w:val="7D1238"/>
          <w:sz w:val="19"/>
        </w:rPr>
        <w:t xml:space="preserve">Activity: </w:t>
      </w:r>
      <w:r>
        <w:rPr>
          <w:rFonts w:ascii="Arial" w:hAnsi="Arial" w:eastAsia="Arial"/>
          <w:color w:val="111111"/>
          <w:sz w:val="19"/>
        </w:rPr>
        <w:t>SCRAM the reactor, reduce primary pump flow to zero and retain steam-generator heat removal.</w:t>
      </w:r>
    </w:p>
    <w:p>
      <w:pPr>
        <w:spacing w:after="20"/>
        <w:keepLines/>
      </w:pPr>
      <w:r>
        <w:rPr>
          <w:rFonts w:ascii="Arial" w:hAnsi="Arial" w:eastAsia="Arial"/>
          <w:b/>
          <w:color w:val="7D1238"/>
          <w:sz w:val="19"/>
        </w:rPr>
        <w:t>Questions for discussion</w:t>
      </w:r>
    </w:p>
    <w:p>
      <w:pPr>
        <w:pStyle w:val="ListBullet"/>
        <w:spacing w:after="30" w:line="240" w:lineRule="auto"/>
        <w:ind w:left="360" w:hanging="216"/>
        <w:keepLines/>
      </w:pPr>
      <w:r>
        <w:rPr>
          <w:rFonts w:ascii="Arial" w:hAnsi="Arial" w:eastAsia="Arial"/>
          <w:sz w:val="18"/>
        </w:rPr>
        <w:t>Does the indicated flow fall completely to zero?</w:t>
      </w:r>
    </w:p>
    <w:p>
      <w:pPr>
        <w:pStyle w:val="ListBullet"/>
        <w:spacing w:after="30" w:line="240" w:lineRule="auto"/>
        <w:ind w:left="360" w:hanging="216"/>
        <w:keepLines/>
      </w:pPr>
      <w:r>
        <w:rPr>
          <w:rFonts w:ascii="Arial" w:hAnsi="Arial" w:eastAsia="Arial"/>
          <w:sz w:val="18"/>
        </w:rPr>
        <w:t>Why can heat still be transferred without forced circulation?</w:t>
      </w:r>
    </w:p>
    <w:p>
      <w:pPr>
        <w:pStyle w:val="ListBullet"/>
        <w:spacing w:after="30" w:line="240" w:lineRule="auto"/>
        <w:ind w:left="360" w:hanging="216"/>
        <w:keepLines/>
      </w:pPr>
      <w:r>
        <w:rPr>
          <w:rFonts w:ascii="Arial" w:hAnsi="Arial" w:eastAsia="Arial"/>
          <w:sz w:val="18"/>
        </w:rPr>
        <w:t>Is natural circulation sufficient for full-power operation or mainly for shutdown cooling?</w:t>
      </w:r>
    </w:p>
    <w:p>
      <w:pPr>
        <w:pStyle w:val="Heading2"/>
        <w:keepNext/>
        <w:spacing w:before="160" w:after="60"/>
        <w:keepLines/>
      </w:pPr>
      <w:r>
        <w:rPr>
          <w:rFonts w:ascii="Arial" w:hAnsi="Arial" w:eastAsia="Arial"/>
          <w:b/>
          <w:color w:val="7D1238"/>
          <w:sz w:val="23"/>
        </w:rPr>
        <w:t>5. Effect of steam-generator heat removal</w:t>
      </w:r>
    </w:p>
    <w:p>
      <w:pPr>
        <w:spacing w:after="80" w:line="252" w:lineRule="auto"/>
        <w:keepLines/>
      </w:pPr>
      <w:r>
        <w:rPr>
          <w:rFonts w:ascii="Arial" w:hAnsi="Arial" w:eastAsia="Arial"/>
          <w:b/>
          <w:color w:val="1E6B45"/>
          <w:sz w:val="19"/>
        </w:rPr>
        <w:t xml:space="preserve">Learning objective: </w:t>
      </w:r>
      <w:r>
        <w:rPr>
          <w:rFonts w:ascii="Arial" w:hAnsi="Arial" w:eastAsia="Arial"/>
          <w:color w:val="111111"/>
          <w:sz w:val="19"/>
        </w:rPr>
        <w:t>Connect secondary-side heat removal with primary-system temperature and pressure.</w:t>
      </w:r>
    </w:p>
    <w:p>
      <w:pPr>
        <w:spacing w:after="80" w:line="252" w:lineRule="auto"/>
        <w:keepLines/>
      </w:pPr>
      <w:r>
        <w:rPr>
          <w:rFonts w:ascii="Arial" w:hAnsi="Arial" w:eastAsia="Arial"/>
          <w:b/>
          <w:color w:val="7D1238"/>
          <w:sz w:val="19"/>
        </w:rPr>
        <w:t xml:space="preserve">Activity: </w:t>
      </w:r>
      <w:r>
        <w:rPr>
          <w:rFonts w:ascii="Arial" w:hAnsi="Arial" w:eastAsia="Arial"/>
          <w:color w:val="111111"/>
          <w:sz w:val="19"/>
        </w:rPr>
        <w:t>Hold reactor power and primary flow approximately constant while setting SG heat removal to 100%, 75%, 50%, 25% and 0%.</w:t>
      </w:r>
    </w:p>
    <w:p>
      <w:pPr>
        <w:spacing w:after="80" w:line="252" w:lineRule="auto"/>
        <w:keepLines/>
      </w:pPr>
      <w:r>
        <w:rPr>
          <w:rFonts w:ascii="Arial" w:hAnsi="Arial" w:eastAsia="Arial"/>
          <w:b/>
          <w:color w:val="4A4F56"/>
          <w:sz w:val="19"/>
        </w:rPr>
        <w:t xml:space="preserve">Record or compare: </w:t>
      </w:r>
      <w:r>
        <w:rPr>
          <w:rFonts w:ascii="Arial" w:hAnsi="Arial" w:eastAsia="Arial"/>
          <w:color w:val="111111"/>
          <w:sz w:val="19"/>
        </w:rPr>
        <w:t>Coolant temperature, primary pressure, fuel temperature and cladding temperature.</w:t>
      </w:r>
    </w:p>
    <w:p>
      <w:pPr>
        <w:pStyle w:val="Heading1"/>
        <w:keepNext/>
        <w:spacing w:before="240" w:after="100"/>
        <w:keepLines/>
      </w:pPr>
      <w:r>
        <w:rPr>
          <w:rFonts w:ascii="Arial" w:hAnsi="Arial" w:eastAsia="Arial"/>
          <w:b/>
          <w:color w:val="7D1238"/>
          <w:sz w:val="30"/>
        </w:rPr>
        <w:t>B. Reactor trip and decay-heat exercises</w:t>
      </w:r>
    </w:p>
    <w:p>
      <w:pPr>
        <w:pStyle w:val="Heading2"/>
        <w:keepNext/>
        <w:spacing w:before="160" w:after="60"/>
        <w:keepLines/>
      </w:pPr>
      <w:r>
        <w:rPr>
          <w:rFonts w:ascii="Arial" w:hAnsi="Arial" w:eastAsia="Arial"/>
          <w:b/>
          <w:color w:val="7D1238"/>
          <w:sz w:val="23"/>
        </w:rPr>
        <w:t>6. SCRAM and decay-heat response</w:t>
      </w:r>
    </w:p>
    <w:p>
      <w:pPr>
        <w:spacing w:after="80" w:line="252" w:lineRule="auto"/>
        <w:keepLines/>
      </w:pPr>
      <w:r>
        <w:rPr>
          <w:rFonts w:ascii="Arial" w:hAnsi="Arial" w:eastAsia="Arial"/>
          <w:b/>
          <w:color w:val="1E6B45"/>
          <w:sz w:val="19"/>
        </w:rPr>
        <w:t xml:space="preserve">Learning objective: </w:t>
      </w:r>
      <w:r>
        <w:rPr>
          <w:rFonts w:ascii="Arial" w:hAnsi="Arial" w:eastAsia="Arial"/>
          <w:color w:val="111111"/>
          <w:sz w:val="19"/>
        </w:rPr>
        <w:t>Distinguish the rapid reduction of fission power from the slower removal of residual decay heat.</w:t>
      </w:r>
    </w:p>
    <w:p>
      <w:pPr>
        <w:spacing w:after="80" w:line="252" w:lineRule="auto"/>
        <w:keepLines/>
      </w:pPr>
      <w:r>
        <w:rPr>
          <w:rFonts w:ascii="Arial" w:hAnsi="Arial" w:eastAsia="Arial"/>
          <w:b/>
          <w:color w:val="7D1238"/>
          <w:sz w:val="19"/>
        </w:rPr>
        <w:t xml:space="preserve">Activity: </w:t>
      </w:r>
      <w:r>
        <w:rPr>
          <w:rFonts w:ascii="Arial" w:hAnsi="Arial" w:eastAsia="Arial"/>
          <w:color w:val="111111"/>
          <w:sz w:val="19"/>
        </w:rPr>
        <w:t>Run at full power, press SCRAM and observe the transient.</w:t>
      </w:r>
    </w:p>
    <w:p>
      <w:pPr>
        <w:spacing w:after="80" w:line="252" w:lineRule="auto"/>
        <w:keepLines/>
      </w:pPr>
      <w:r>
        <w:rPr>
          <w:rFonts w:ascii="Arial" w:hAnsi="Arial" w:eastAsia="Arial"/>
          <w:b/>
          <w:color w:val="4A4F56"/>
          <w:sz w:val="19"/>
        </w:rPr>
        <w:t xml:space="preserve">Record or compare: </w:t>
      </w:r>
      <w:r>
        <w:rPr>
          <w:rFonts w:ascii="Arial" w:hAnsi="Arial" w:eastAsia="Arial"/>
          <w:color w:val="111111"/>
          <w:sz w:val="19"/>
        </w:rPr>
        <w:t>Fission power, decay heat, fuel temperature, cladding temperature and coolant temperature.</w:t>
      </w:r>
    </w:p>
    <w:p>
      <w:pPr>
        <w:spacing w:after="80" w:line="252" w:lineRule="auto"/>
        <w:keepLines/>
      </w:pPr>
      <w:r>
        <w:rPr>
          <w:rFonts w:ascii="Arial" w:hAnsi="Arial" w:eastAsia="Arial"/>
          <w:b/>
          <w:color w:val="1E6B45"/>
          <w:sz w:val="19"/>
        </w:rPr>
        <w:t xml:space="preserve">Key lesson: </w:t>
      </w:r>
      <w:r>
        <w:rPr>
          <w:rFonts w:ascii="Arial" w:hAnsi="Arial" w:eastAsia="Arial"/>
          <w:color w:val="111111"/>
          <w:sz w:val="19"/>
        </w:rPr>
        <w:t>Reactor shutdown does not mean that heat generation immediately becomes zero.</w:t>
      </w:r>
    </w:p>
    <w:p>
      <w:pPr>
        <w:pStyle w:val="Heading2"/>
        <w:keepNext/>
        <w:spacing w:before="160" w:after="60"/>
        <w:keepLines/>
      </w:pPr>
      <w:r>
        <w:rPr>
          <w:rFonts w:ascii="Arial" w:hAnsi="Arial" w:eastAsia="Arial"/>
          <w:b/>
          <w:color w:val="7D1238"/>
          <w:sz w:val="23"/>
        </w:rPr>
        <w:t>7. Cooling after SCRAM with and without heat removal</w:t>
      </w:r>
    </w:p>
    <w:p>
      <w:pPr>
        <w:spacing w:after="80" w:line="252" w:lineRule="auto"/>
        <w:keepLines/>
      </w:pPr>
      <w:r>
        <w:rPr>
          <w:rFonts w:ascii="Arial" w:hAnsi="Arial" w:eastAsia="Arial"/>
          <w:b/>
          <w:color w:val="1E6B45"/>
          <w:sz w:val="19"/>
        </w:rPr>
        <w:t xml:space="preserve">Learning objective: </w:t>
      </w:r>
      <w:r>
        <w:rPr>
          <w:rFonts w:ascii="Arial" w:hAnsi="Arial" w:eastAsia="Arial"/>
          <w:color w:val="111111"/>
          <w:sz w:val="19"/>
        </w:rPr>
        <w:t>Demonstrate that shutdown alone is insufficient; decay heat must continue to be removed.</w:t>
      </w:r>
    </w:p>
    <w:p>
      <w:pPr>
        <w:spacing w:after="80" w:line="252" w:lineRule="auto"/>
        <w:keepLines/>
      </w:pPr>
      <w:r>
        <w:rPr>
          <w:rFonts w:ascii="Arial" w:hAnsi="Arial" w:eastAsia="Arial"/>
          <w:b/>
          <w:color w:val="7D1238"/>
          <w:sz w:val="19"/>
        </w:rPr>
        <w:t xml:space="preserve">Activity: </w:t>
      </w:r>
      <w:r>
        <w:rPr>
          <w:rFonts w:ascii="Arial" w:hAnsi="Arial" w:eastAsia="Arial"/>
          <w:color w:val="111111"/>
          <w:sz w:val="19"/>
        </w:rPr>
        <w:t>Compare two cases: (1) SCRAM with SG heat removal maintained, and (2) SCRAM followed by loss of SG heat removal.</w:t>
      </w:r>
    </w:p>
    <w:p>
      <w:pPr>
        <w:spacing w:after="80" w:line="252" w:lineRule="auto"/>
        <w:keepLines/>
      </w:pPr>
      <w:r>
        <w:rPr>
          <w:rFonts w:ascii="Arial" w:hAnsi="Arial" w:eastAsia="Arial"/>
          <w:b/>
          <w:color w:val="4A4F56"/>
          <w:sz w:val="19"/>
        </w:rPr>
        <w:t xml:space="preserve">Record or compare: </w:t>
      </w:r>
      <w:r>
        <w:rPr>
          <w:rFonts w:ascii="Arial" w:hAnsi="Arial" w:eastAsia="Arial"/>
          <w:color w:val="111111"/>
          <w:sz w:val="19"/>
        </w:rPr>
        <w:t>Peak coolant pressure, peak coolant temperature and peak cladding temperature.</w:t>
      </w:r>
    </w:p>
    <w:p>
      <w:pPr>
        <w:pStyle w:val="Heading2"/>
        <w:keepNext/>
        <w:spacing w:before="160" w:after="60"/>
        <w:keepLines/>
      </w:pPr>
      <w:r>
        <w:rPr>
          <w:rFonts w:ascii="Arial" w:hAnsi="Arial" w:eastAsia="Arial"/>
          <w:b/>
          <w:color w:val="7D1238"/>
          <w:sz w:val="23"/>
        </w:rPr>
        <w:t>8. Delayed operator response after trip</w:t>
      </w:r>
    </w:p>
    <w:p>
      <w:pPr>
        <w:spacing w:after="80" w:line="252" w:lineRule="auto"/>
        <w:keepLines/>
      </w:pPr>
      <w:r>
        <w:rPr>
          <w:rFonts w:ascii="Arial" w:hAnsi="Arial" w:eastAsia="Arial"/>
          <w:b/>
          <w:color w:val="1E6B45"/>
          <w:sz w:val="19"/>
        </w:rPr>
        <w:t xml:space="preserve">Learning objective: </w:t>
      </w:r>
      <w:r>
        <w:rPr>
          <w:rFonts w:ascii="Arial" w:hAnsi="Arial" w:eastAsia="Arial"/>
          <w:color w:val="111111"/>
          <w:sz w:val="19"/>
        </w:rPr>
        <w:t>Evaluate the effect of operator response time on the severity of a post-trip heat-removal transient.</w:t>
      </w:r>
    </w:p>
    <w:p>
      <w:pPr>
        <w:spacing w:after="80" w:line="252" w:lineRule="auto"/>
        <w:keepLines/>
      </w:pPr>
      <w:r>
        <w:rPr>
          <w:rFonts w:ascii="Arial" w:hAnsi="Arial" w:eastAsia="Arial"/>
          <w:b/>
          <w:color w:val="7D1238"/>
          <w:sz w:val="19"/>
        </w:rPr>
        <w:t xml:space="preserve">Activity: </w:t>
      </w:r>
      <w:r>
        <w:rPr>
          <w:rFonts w:ascii="Arial" w:hAnsi="Arial" w:eastAsia="Arial"/>
          <w:color w:val="111111"/>
          <w:sz w:val="19"/>
        </w:rPr>
        <w:t>After SCRAM and loss of heat removal, delay auxiliary feedwater initiation by 10 s, 30 s and 60 s.</w:t>
      </w:r>
    </w:p>
    <w:p>
      <w:pPr>
        <w:spacing w:after="80" w:line="252" w:lineRule="auto"/>
        <w:keepLines/>
      </w:pPr>
      <w:r>
        <w:rPr>
          <w:rFonts w:ascii="Arial" w:hAnsi="Arial" w:eastAsia="Arial"/>
          <w:b/>
          <w:color w:val="4A4F56"/>
          <w:sz w:val="19"/>
        </w:rPr>
        <w:t xml:space="preserve">Record or compare: </w:t>
      </w:r>
      <w:r>
        <w:rPr>
          <w:rFonts w:ascii="Arial" w:hAnsi="Arial" w:eastAsia="Arial"/>
          <w:color w:val="111111"/>
          <w:sz w:val="19"/>
        </w:rPr>
        <w:t>Peak coolant temperature, peak pressure, peak cladding temperature and time required for recovery.</w:t>
      </w:r>
    </w:p>
    <w:p>
      <w:pPr>
        <w:pStyle w:val="Heading1"/>
        <w:keepNext/>
        <w:spacing w:before="240" w:after="100"/>
        <w:keepLines/>
      </w:pPr>
      <w:r>
        <w:rPr>
          <w:rFonts w:ascii="Arial" w:hAnsi="Arial" w:eastAsia="Arial"/>
          <w:b/>
          <w:color w:val="7D1238"/>
          <w:sz w:val="30"/>
        </w:rPr>
        <w:t>C. Loss-of-flow exercises</w:t>
      </w:r>
    </w:p>
    <w:p>
      <w:pPr>
        <w:pStyle w:val="Heading2"/>
        <w:keepNext/>
        <w:spacing w:before="160" w:after="60"/>
        <w:keepLines/>
      </w:pPr>
      <w:r>
        <w:rPr>
          <w:rFonts w:ascii="Arial" w:hAnsi="Arial" w:eastAsia="Arial"/>
          <w:b/>
          <w:color w:val="7D1238"/>
          <w:sz w:val="23"/>
        </w:rPr>
        <w:t>9. Complete loss-of-flow accident</w:t>
      </w:r>
    </w:p>
    <w:p>
      <w:pPr>
        <w:spacing w:after="80" w:line="252" w:lineRule="auto"/>
        <w:keepLines/>
      </w:pPr>
      <w:r>
        <w:rPr>
          <w:rFonts w:ascii="Arial" w:hAnsi="Arial" w:eastAsia="Arial"/>
          <w:b/>
          <w:color w:val="1E6B45"/>
          <w:sz w:val="19"/>
        </w:rPr>
        <w:t xml:space="preserve">Learning objective: </w:t>
      </w:r>
      <w:r>
        <w:rPr>
          <w:rFonts w:ascii="Arial" w:hAnsi="Arial" w:eastAsia="Arial"/>
          <w:color w:val="111111"/>
          <w:sz w:val="19"/>
        </w:rPr>
        <w:t>Trace the thermal response following loss of forced primary circulation.</w:t>
      </w:r>
    </w:p>
    <w:p>
      <w:pPr>
        <w:spacing w:after="80" w:line="252" w:lineRule="auto"/>
        <w:keepLines/>
      </w:pPr>
      <w:r>
        <w:rPr>
          <w:rFonts w:ascii="Arial" w:hAnsi="Arial" w:eastAsia="Arial"/>
          <w:b/>
          <w:color w:val="7D1238"/>
          <w:sz w:val="19"/>
        </w:rPr>
        <w:t xml:space="preserve">Activity: </w:t>
      </w:r>
      <w:r>
        <w:rPr>
          <w:rFonts w:ascii="Arial" w:hAnsi="Arial" w:eastAsia="Arial"/>
          <w:color w:val="111111"/>
          <w:sz w:val="19"/>
        </w:rPr>
        <w:t>Use the LOFA preset and observe pump-flow reduction, reactor trip, temperature response, natural circulation and SG heat removal.</w:t>
      </w:r>
    </w:p>
    <w:p>
      <w:pPr>
        <w:spacing w:after="20"/>
        <w:keepLines/>
      </w:pPr>
      <w:r>
        <w:rPr>
          <w:rFonts w:ascii="Arial" w:hAnsi="Arial" w:eastAsia="Arial"/>
          <w:b/>
          <w:color w:val="7D1238"/>
          <w:sz w:val="19"/>
        </w:rPr>
        <w:t>Questions for discussion</w:t>
      </w:r>
    </w:p>
    <w:p>
      <w:pPr>
        <w:pStyle w:val="ListBullet"/>
        <w:spacing w:after="30" w:line="240" w:lineRule="auto"/>
        <w:ind w:left="360" w:hanging="216"/>
        <w:keepLines/>
      </w:pPr>
      <w:r>
        <w:rPr>
          <w:rFonts w:ascii="Arial" w:hAnsi="Arial" w:eastAsia="Arial"/>
          <w:sz w:val="18"/>
        </w:rPr>
        <w:t>Why can cladding temperature rise even after the reactor trips?</w:t>
      </w:r>
    </w:p>
    <w:p>
      <w:pPr>
        <w:pStyle w:val="ListBullet"/>
        <w:spacing w:after="30" w:line="240" w:lineRule="auto"/>
        <w:ind w:left="360" w:hanging="216"/>
        <w:keepLines/>
      </w:pPr>
      <w:r>
        <w:rPr>
          <w:rFonts w:ascii="Arial" w:hAnsi="Arial" w:eastAsia="Arial"/>
          <w:sz w:val="18"/>
        </w:rPr>
        <w:t>Which is more important immediately after LOFA: reducing power or restoring cooling?</w:t>
      </w:r>
    </w:p>
    <w:p>
      <w:pPr>
        <w:pStyle w:val="ListBullet"/>
        <w:spacing w:after="30" w:line="240" w:lineRule="auto"/>
        <w:ind w:left="360" w:hanging="216"/>
        <w:keepLines/>
      </w:pPr>
      <w:r>
        <w:rPr>
          <w:rFonts w:ascii="Arial" w:hAnsi="Arial" w:eastAsia="Arial"/>
          <w:sz w:val="18"/>
        </w:rPr>
        <w:t>How does coolant inventory influence the outcome?</w:t>
      </w:r>
    </w:p>
    <w:p>
      <w:pPr>
        <w:pStyle w:val="Heading2"/>
        <w:keepNext/>
        <w:spacing w:before="160" w:after="60"/>
        <w:keepLines/>
      </w:pPr>
      <w:r>
        <w:rPr>
          <w:rFonts w:ascii="Arial" w:hAnsi="Arial" w:eastAsia="Arial"/>
          <w:b/>
          <w:color w:val="7D1238"/>
          <w:sz w:val="23"/>
        </w:rPr>
        <w:t>10. Partial loss of flow</w:t>
      </w:r>
    </w:p>
    <w:p>
      <w:pPr>
        <w:spacing w:after="80" w:line="252" w:lineRule="auto"/>
        <w:keepLines/>
      </w:pPr>
      <w:r>
        <w:rPr>
          <w:rFonts w:ascii="Arial" w:hAnsi="Arial" w:eastAsia="Arial"/>
          <w:b/>
          <w:color w:val="1E6B45"/>
          <w:sz w:val="19"/>
        </w:rPr>
        <w:t xml:space="preserve">Learning objective: </w:t>
      </w:r>
      <w:r>
        <w:rPr>
          <w:rFonts w:ascii="Arial" w:hAnsi="Arial" w:eastAsia="Arial"/>
          <w:color w:val="111111"/>
          <w:sz w:val="19"/>
        </w:rPr>
        <w:t>Determine how progressively reduced coolant flow affects protection-system action and peak temperature.</w:t>
      </w:r>
    </w:p>
    <w:p>
      <w:pPr>
        <w:spacing w:after="80" w:line="252" w:lineRule="auto"/>
        <w:keepLines/>
      </w:pPr>
      <w:r>
        <w:rPr>
          <w:rFonts w:ascii="Arial" w:hAnsi="Arial" w:eastAsia="Arial"/>
          <w:b/>
          <w:color w:val="7D1238"/>
          <w:sz w:val="19"/>
        </w:rPr>
        <w:t xml:space="preserve">Activity: </w:t>
      </w:r>
      <w:r>
        <w:rPr>
          <w:rFonts w:ascii="Arial" w:hAnsi="Arial" w:eastAsia="Arial"/>
          <w:color w:val="111111"/>
          <w:sz w:val="19"/>
        </w:rPr>
        <w:t>Manually reduce pump flow to 75%, 50%, 25% and 0%. Note whether and when the automatic trip occurs.</w:t>
      </w:r>
    </w:p>
    <w:p>
      <w:pPr>
        <w:spacing w:after="80" w:line="252" w:lineRule="auto"/>
        <w:keepLines/>
      </w:pPr>
      <w:r>
        <w:rPr>
          <w:rFonts w:ascii="Arial" w:hAnsi="Arial" w:eastAsia="Arial"/>
          <w:b/>
          <w:color w:val="4A4F56"/>
          <w:sz w:val="19"/>
        </w:rPr>
        <w:t xml:space="preserve">Record or compare: </w:t>
      </w:r>
      <w:r>
        <w:rPr>
          <w:rFonts w:ascii="Arial" w:hAnsi="Arial" w:eastAsia="Arial"/>
          <w:color w:val="111111"/>
          <w:sz w:val="19"/>
        </w:rPr>
        <w:t>Minimum coolant flow and corresponding peak cladding temperature.</w:t>
      </w:r>
    </w:p>
    <w:p>
      <w:pPr>
        <w:spacing w:before="40" w:after="80"/>
        <w:jc w:val="center"/>
        <w:keepLines/>
      </w:pPr>
      <w:r>
        <w:rPr>
          <w:rFonts w:ascii="Cambria Math" w:hAnsi="Cambria Math" w:eastAsia="Cambria Math"/>
          <w:i/>
          <w:color w:val="202226"/>
          <w:sz w:val="21"/>
        </w:rPr>
        <w:t>Plot: peak cladding temperature versus minimum coolant flow</w:t>
      </w:r>
    </w:p>
    <w:p>
      <w:pPr>
        <w:pStyle w:val="Heading2"/>
        <w:keepNext/>
        <w:spacing w:before="160" w:after="60"/>
        <w:keepLines/>
      </w:pPr>
      <w:r>
        <w:rPr>
          <w:rFonts w:ascii="Arial" w:hAnsi="Arial" w:eastAsia="Arial"/>
          <w:b/>
          <w:color w:val="7D1238"/>
          <w:sz w:val="23"/>
        </w:rPr>
        <w:t>11. Failure of automatic reactor trip during flow reduction</w:t>
      </w:r>
    </w:p>
    <w:p>
      <w:pPr>
        <w:spacing w:after="80" w:line="252" w:lineRule="auto"/>
        <w:keepLines/>
      </w:pPr>
      <w:r>
        <w:rPr>
          <w:rFonts w:ascii="Arial" w:hAnsi="Arial" w:eastAsia="Arial"/>
          <w:b/>
          <w:color w:val="1E6B45"/>
          <w:sz w:val="19"/>
        </w:rPr>
        <w:t xml:space="preserve">Learning objective: </w:t>
      </w:r>
      <w:r>
        <w:rPr>
          <w:rFonts w:ascii="Arial" w:hAnsi="Arial" w:eastAsia="Arial"/>
          <w:color w:val="111111"/>
          <w:sz w:val="19"/>
        </w:rPr>
        <w:t>Understand the protective role of low-flow and high-temperature trip signals.</w:t>
      </w:r>
    </w:p>
    <w:p>
      <w:pPr>
        <w:spacing w:after="80" w:line="252" w:lineRule="auto"/>
        <w:keepLines/>
      </w:pPr>
      <w:r>
        <w:rPr>
          <w:rFonts w:ascii="Arial" w:hAnsi="Arial" w:eastAsia="Arial"/>
          <w:b/>
          <w:color w:val="7D1238"/>
          <w:sz w:val="19"/>
        </w:rPr>
        <w:t xml:space="preserve">Activity: </w:t>
      </w:r>
      <w:r>
        <w:rPr>
          <w:rFonts w:ascii="Arial" w:hAnsi="Arial" w:eastAsia="Arial"/>
          <w:color w:val="111111"/>
          <w:sz w:val="19"/>
        </w:rPr>
        <w:t>Disable automatic reactor trip, reduce coolant flow and manually SCRAM before exceeding the assigned classroom temperature limit.</w:t>
      </w:r>
    </w:p>
    <w:p>
      <w:pPr>
        <w:spacing w:after="80" w:line="252" w:lineRule="auto"/>
        <w:keepLines/>
      </w:pPr>
      <w:r>
        <w:rPr>
          <w:rFonts w:ascii="Arial" w:hAnsi="Arial" w:eastAsia="Arial"/>
          <w:b/>
          <w:color w:val="4A4F56"/>
          <w:sz w:val="19"/>
        </w:rPr>
        <w:t xml:space="preserve">Instructor note: </w:t>
      </w:r>
      <w:r>
        <w:rPr>
          <w:rFonts w:ascii="Arial" w:hAnsi="Arial" w:eastAsia="Arial"/>
          <w:color w:val="111111"/>
          <w:sz w:val="19"/>
        </w:rPr>
        <w:t>This is a diagnosis-and-response activity, not a realistic safety calculation.</w:t>
      </w:r>
    </w:p>
    <w:p>
      <w:pPr>
        <w:pStyle w:val="Heading1"/>
        <w:keepNext/>
        <w:spacing w:before="240" w:after="100"/>
        <w:keepLines/>
      </w:pPr>
      <w:r>
        <w:rPr>
          <w:rFonts w:ascii="Arial" w:hAnsi="Arial" w:eastAsia="Arial"/>
          <w:b/>
          <w:color w:val="7D1238"/>
          <w:sz w:val="30"/>
        </w:rPr>
        <w:t>D. Loss-of-heat-sink exercises</w:t>
      </w:r>
    </w:p>
    <w:p>
      <w:pPr>
        <w:pStyle w:val="Heading2"/>
        <w:keepNext/>
        <w:spacing w:before="160" w:after="60"/>
        <w:keepLines/>
      </w:pPr>
      <w:r>
        <w:rPr>
          <w:rFonts w:ascii="Arial" w:hAnsi="Arial" w:eastAsia="Arial"/>
          <w:b/>
          <w:color w:val="7D1238"/>
          <w:sz w:val="23"/>
        </w:rPr>
        <w:t>12. Loss of main heat sink</w:t>
      </w:r>
    </w:p>
    <w:p>
      <w:pPr>
        <w:spacing w:after="80" w:line="252" w:lineRule="auto"/>
        <w:keepLines/>
      </w:pPr>
      <w:r>
        <w:rPr>
          <w:rFonts w:ascii="Arial" w:hAnsi="Arial" w:eastAsia="Arial"/>
          <w:b/>
          <w:color w:val="1E6B45"/>
          <w:sz w:val="19"/>
        </w:rPr>
        <w:t xml:space="preserve">Learning objective: </w:t>
      </w:r>
      <w:r>
        <w:rPr>
          <w:rFonts w:ascii="Arial" w:hAnsi="Arial" w:eastAsia="Arial"/>
          <w:color w:val="111111"/>
          <w:sz w:val="19"/>
        </w:rPr>
        <w:t>Follow the sequence from loss of secondary heat removal to primary-system heat-up and pressurization.</w:t>
      </w:r>
    </w:p>
    <w:p>
      <w:pPr>
        <w:spacing w:after="80" w:line="252" w:lineRule="auto"/>
        <w:keepLines/>
      </w:pPr>
      <w:r>
        <w:rPr>
          <w:rFonts w:ascii="Arial" w:hAnsi="Arial" w:eastAsia="Arial"/>
          <w:b/>
          <w:color w:val="7D1238"/>
          <w:sz w:val="19"/>
        </w:rPr>
        <w:t xml:space="preserve">Activity: </w:t>
      </w:r>
      <w:r>
        <w:rPr>
          <w:rFonts w:ascii="Arial" w:hAnsi="Arial" w:eastAsia="Arial"/>
          <w:color w:val="111111"/>
          <w:sz w:val="19"/>
        </w:rPr>
        <w:t>Use the LOHS preset. Observe reactor trip, coolant temperature, pressure, auxiliary feedwater response, spray and PORV action.</w:t>
      </w:r>
    </w:p>
    <w:p>
      <w:pPr>
        <w:pStyle w:val="Heading2"/>
        <w:keepNext/>
        <w:spacing w:before="160" w:after="60"/>
        <w:keepLines/>
      </w:pPr>
      <w:r>
        <w:rPr>
          <w:rFonts w:ascii="Arial" w:hAnsi="Arial" w:eastAsia="Arial"/>
          <w:b/>
          <w:color w:val="7D1238"/>
          <w:sz w:val="23"/>
        </w:rPr>
        <w:t>13. Auxiliary feedwater recovery</w:t>
      </w:r>
    </w:p>
    <w:p>
      <w:pPr>
        <w:spacing w:after="80" w:line="252" w:lineRule="auto"/>
        <w:keepLines/>
      </w:pPr>
      <w:r>
        <w:rPr>
          <w:rFonts w:ascii="Arial" w:hAnsi="Arial" w:eastAsia="Arial"/>
          <w:b/>
          <w:color w:val="1E6B45"/>
          <w:sz w:val="19"/>
        </w:rPr>
        <w:t xml:space="preserve">Learning objective: </w:t>
      </w:r>
      <w:r>
        <w:rPr>
          <w:rFonts w:ascii="Arial" w:hAnsi="Arial" w:eastAsia="Arial"/>
          <w:color w:val="111111"/>
          <w:sz w:val="19"/>
        </w:rPr>
        <w:t>Evaluate how auxiliary feedwater capacity influences recovery from loss of the main heat sink.</w:t>
      </w:r>
    </w:p>
    <w:p>
      <w:pPr>
        <w:spacing w:after="80" w:line="252" w:lineRule="auto"/>
        <w:keepLines/>
      </w:pPr>
      <w:r>
        <w:rPr>
          <w:rFonts w:ascii="Arial" w:hAnsi="Arial" w:eastAsia="Arial"/>
          <w:b/>
          <w:color w:val="7D1238"/>
          <w:sz w:val="19"/>
        </w:rPr>
        <w:t xml:space="preserve">Activity: </w:t>
      </w:r>
      <w:r>
        <w:rPr>
          <w:rFonts w:ascii="Arial" w:hAnsi="Arial" w:eastAsia="Arial"/>
          <w:color w:val="111111"/>
          <w:sz w:val="19"/>
        </w:rPr>
        <w:t>Initiate LOHS and repeat the case with AFW at 0%, 25%, 50%, 75% and 100%.</w:t>
      </w:r>
    </w:p>
    <w:p>
      <w:pPr>
        <w:spacing w:after="80" w:line="252" w:lineRule="auto"/>
        <w:keepLines/>
      </w:pPr>
      <w:r>
        <w:rPr>
          <w:rFonts w:ascii="Arial" w:hAnsi="Arial" w:eastAsia="Arial"/>
          <w:b/>
          <w:color w:val="4A4F56"/>
          <w:sz w:val="19"/>
        </w:rPr>
        <w:t xml:space="preserve">Record or compare: </w:t>
      </w:r>
      <w:r>
        <w:rPr>
          <w:rFonts w:ascii="Arial" w:hAnsi="Arial" w:eastAsia="Arial"/>
          <w:color w:val="111111"/>
          <w:sz w:val="19"/>
        </w:rPr>
        <w:t>Maximum primary pressure, maximum coolant temperature, maximum cladding temperature and time to stabilize.</w:t>
      </w:r>
    </w:p>
    <w:p>
      <w:pPr>
        <w:spacing w:after="80" w:line="252" w:lineRule="auto"/>
        <w:keepLines/>
      </w:pPr>
      <w:r>
        <w:rPr>
          <w:rFonts w:ascii="Arial" w:hAnsi="Arial" w:eastAsia="Arial"/>
          <w:b/>
          <w:color w:val="1E6B45"/>
          <w:sz w:val="19"/>
        </w:rPr>
        <w:t xml:space="preserve">Key lesson: </w:t>
      </w:r>
      <w:r>
        <w:rPr>
          <w:rFonts w:ascii="Arial" w:hAnsi="Arial" w:eastAsia="Arial"/>
          <w:color w:val="111111"/>
          <w:sz w:val="19"/>
        </w:rPr>
        <w:t>Determine the minimum AFW setting that produces recovery in the teaching model.</w:t>
      </w:r>
    </w:p>
    <w:p>
      <w:pPr>
        <w:pStyle w:val="Heading2"/>
        <w:keepNext/>
        <w:spacing w:before="160" w:after="60"/>
        <w:keepLines/>
      </w:pPr>
      <w:r>
        <w:rPr>
          <w:rFonts w:ascii="Arial" w:hAnsi="Arial" w:eastAsia="Arial"/>
          <w:b/>
          <w:color w:val="7D1238"/>
          <w:sz w:val="23"/>
        </w:rPr>
        <w:t>14. Pressure-control comparison</w:t>
      </w:r>
    </w:p>
    <w:p>
      <w:pPr>
        <w:spacing w:after="80" w:line="252" w:lineRule="auto"/>
        <w:keepLines/>
      </w:pPr>
      <w:r>
        <w:rPr>
          <w:rFonts w:ascii="Arial" w:hAnsi="Arial" w:eastAsia="Arial"/>
          <w:b/>
          <w:color w:val="1E6B45"/>
          <w:sz w:val="19"/>
        </w:rPr>
        <w:t xml:space="preserve">Learning objective: </w:t>
      </w:r>
      <w:r>
        <w:rPr>
          <w:rFonts w:ascii="Arial" w:hAnsi="Arial" w:eastAsia="Arial"/>
          <w:color w:val="111111"/>
          <w:sz w:val="19"/>
        </w:rPr>
        <w:t>Distinguish pressure control from decay-heat removal.</w:t>
      </w:r>
    </w:p>
    <w:p>
      <w:pPr>
        <w:spacing w:after="80" w:line="252" w:lineRule="auto"/>
        <w:keepLines/>
      </w:pPr>
      <w:r>
        <w:rPr>
          <w:rFonts w:ascii="Arial" w:hAnsi="Arial" w:eastAsia="Arial"/>
          <w:b/>
          <w:color w:val="7D1238"/>
          <w:sz w:val="19"/>
        </w:rPr>
        <w:t xml:space="preserve">Activity: </w:t>
      </w:r>
      <w:r>
        <w:rPr>
          <w:rFonts w:ascii="Arial" w:hAnsi="Arial" w:eastAsia="Arial"/>
          <w:color w:val="111111"/>
          <w:sz w:val="19"/>
        </w:rPr>
        <w:t>Following LOHS, compare spray only, PORV only, spray plus PORV, AFW without pressure control, and AFW with pressure control.</w:t>
      </w:r>
    </w:p>
    <w:p>
      <w:pPr>
        <w:spacing w:after="80" w:line="252" w:lineRule="auto"/>
        <w:keepLines/>
      </w:pPr>
      <w:r>
        <w:rPr>
          <w:rFonts w:ascii="Arial" w:hAnsi="Arial" w:eastAsia="Arial"/>
          <w:b/>
          <w:color w:val="1E6B45"/>
          <w:sz w:val="19"/>
        </w:rPr>
        <w:t xml:space="preserve">Key lesson: </w:t>
      </w:r>
      <w:r>
        <w:rPr>
          <w:rFonts w:ascii="Arial" w:hAnsi="Arial" w:eastAsia="Arial"/>
          <w:color w:val="111111"/>
          <w:sz w:val="19"/>
        </w:rPr>
        <w:t>Pressure-control systems may reduce pressure, but they do not replace the need for decay-heat removal.</w:t>
      </w:r>
    </w:p>
    <w:p>
      <w:pPr>
        <w:pStyle w:val="Heading1"/>
        <w:keepNext/>
        <w:spacing w:before="240" w:after="100"/>
        <w:keepLines/>
      </w:pPr>
      <w:r>
        <w:rPr>
          <w:rFonts w:ascii="Arial" w:hAnsi="Arial" w:eastAsia="Arial"/>
          <w:b/>
          <w:color w:val="7D1238"/>
          <w:sz w:val="30"/>
        </w:rPr>
        <w:t>E. Small-break LOCA exercises</w:t>
      </w:r>
    </w:p>
    <w:p>
      <w:pPr>
        <w:pStyle w:val="Heading2"/>
        <w:keepNext/>
        <w:spacing w:before="160" w:after="60"/>
        <w:keepLines/>
      </w:pPr>
      <w:r>
        <w:rPr>
          <w:rFonts w:ascii="Arial" w:hAnsi="Arial" w:eastAsia="Arial"/>
          <w:b/>
          <w:color w:val="7D1238"/>
          <w:sz w:val="23"/>
        </w:rPr>
        <w:t>15. Standard SBLOCA sequence</w:t>
      </w:r>
    </w:p>
    <w:p>
      <w:pPr>
        <w:spacing w:after="80" w:line="252" w:lineRule="auto"/>
        <w:keepLines/>
      </w:pPr>
      <w:r>
        <w:rPr>
          <w:rFonts w:ascii="Arial" w:hAnsi="Arial" w:eastAsia="Arial"/>
          <w:b/>
          <w:color w:val="1E6B45"/>
          <w:sz w:val="19"/>
        </w:rPr>
        <w:t xml:space="preserve">Learning objective: </w:t>
      </w:r>
      <w:r>
        <w:rPr>
          <w:rFonts w:ascii="Arial" w:hAnsi="Arial" w:eastAsia="Arial"/>
          <w:color w:val="111111"/>
          <w:sz w:val="19"/>
        </w:rPr>
        <w:t>Identify the main stages of a small-break loss-of-coolant accident and its recovery.</w:t>
      </w:r>
    </w:p>
    <w:p>
      <w:pPr>
        <w:spacing w:after="80" w:line="252" w:lineRule="auto"/>
        <w:keepLines/>
      </w:pPr>
      <w:r>
        <w:rPr>
          <w:rFonts w:ascii="Arial" w:hAnsi="Arial" w:eastAsia="Arial"/>
          <w:b/>
          <w:color w:val="7D1238"/>
          <w:sz w:val="19"/>
        </w:rPr>
        <w:t xml:space="preserve">Activity: </w:t>
      </w:r>
      <w:r>
        <w:rPr>
          <w:rFonts w:ascii="Arial" w:hAnsi="Arial" w:eastAsia="Arial"/>
          <w:color w:val="111111"/>
          <w:sz w:val="19"/>
        </w:rPr>
        <w:t>Use the SBLOCA preset or the built-in SBLOCA recovery demonstration.</w:t>
      </w:r>
    </w:p>
    <w:p>
      <w:pPr>
        <w:spacing w:after="80" w:line="252" w:lineRule="auto"/>
        <w:keepLines/>
      </w:pPr>
      <w:r>
        <w:rPr>
          <w:rFonts w:ascii="Arial" w:hAnsi="Arial" w:eastAsia="Arial"/>
          <w:b/>
          <w:color w:val="4A4F56"/>
          <w:sz w:val="19"/>
        </w:rPr>
        <w:t xml:space="preserve">Record or compare: </w:t>
      </w:r>
      <w:r>
        <w:rPr>
          <w:rFonts w:ascii="Arial" w:hAnsi="Arial" w:eastAsia="Arial"/>
          <w:color w:val="111111"/>
          <w:sz w:val="19"/>
        </w:rPr>
        <w:t>Identify the break opening, inventory reduction, depressurization, trip, persistence of decay heat, ECCS response, inventory recovery and transition to long-term cooling.</w:t>
      </w:r>
    </w:p>
    <w:p>
      <w:pPr>
        <w:pStyle w:val="Heading2"/>
        <w:keepNext/>
        <w:spacing w:before="160" w:after="60"/>
        <w:keepLines/>
      </w:pPr>
      <w:r>
        <w:rPr>
          <w:rFonts w:ascii="Arial" w:hAnsi="Arial" w:eastAsia="Arial"/>
          <w:b/>
          <w:color w:val="7D1238"/>
          <w:sz w:val="23"/>
        </w:rPr>
        <w:t>16. Effect of break size during SBLOCA</w:t>
      </w:r>
    </w:p>
    <w:p>
      <w:pPr>
        <w:spacing w:after="80" w:line="252" w:lineRule="auto"/>
        <w:keepLines/>
      </w:pPr>
      <w:r>
        <w:rPr>
          <w:rFonts w:ascii="Arial" w:hAnsi="Arial" w:eastAsia="Arial"/>
          <w:b/>
          <w:color w:val="1E6B45"/>
          <w:sz w:val="19"/>
        </w:rPr>
        <w:t xml:space="preserve">Learning objective: </w:t>
      </w:r>
      <w:r>
        <w:rPr>
          <w:rFonts w:ascii="Arial" w:hAnsi="Arial" w:eastAsia="Arial"/>
          <w:color w:val="111111"/>
          <w:sz w:val="19"/>
        </w:rPr>
        <w:t>Relate break size to depressurization, coolant loss and peak cladding temperature.</w:t>
      </w:r>
    </w:p>
    <w:p>
      <w:pPr>
        <w:spacing w:after="80" w:line="252" w:lineRule="auto"/>
        <w:keepLines/>
      </w:pPr>
      <w:r>
        <w:rPr>
          <w:rFonts w:ascii="Arial" w:hAnsi="Arial" w:eastAsia="Arial"/>
          <w:b/>
          <w:color w:val="7D1238"/>
          <w:sz w:val="19"/>
        </w:rPr>
        <w:t xml:space="preserve">Activity: </w:t>
      </w:r>
      <w:r>
        <w:rPr>
          <w:rFonts w:ascii="Arial" w:hAnsi="Arial" w:eastAsia="Arial"/>
          <w:color w:val="111111"/>
          <w:sz w:val="19"/>
        </w:rPr>
        <w:t>Run cases at break settings of 5%, 10%, 15%, 20% and 30%.</w:t>
      </w:r>
    </w:p>
    <w:p>
      <w:pPr>
        <w:spacing w:after="80" w:line="252" w:lineRule="auto"/>
        <w:keepLines/>
      </w:pPr>
      <w:r>
        <w:rPr>
          <w:rFonts w:ascii="Arial" w:hAnsi="Arial" w:eastAsia="Arial"/>
          <w:b/>
          <w:color w:val="4A4F56"/>
          <w:sz w:val="19"/>
        </w:rPr>
        <w:t xml:space="preserve">Record or compare: </w:t>
      </w:r>
      <w:r>
        <w:rPr>
          <w:rFonts w:ascii="Arial" w:hAnsi="Arial" w:eastAsia="Arial"/>
          <w:color w:val="111111"/>
          <w:sz w:val="19"/>
        </w:rPr>
        <w:t>Depressurization rate, inventory-loss rate, ECCS initiation time, minimum inventory and peak cladding temperature.</w:t>
      </w:r>
    </w:p>
    <w:p>
      <w:pPr>
        <w:spacing w:before="40" w:after="80"/>
        <w:jc w:val="center"/>
        <w:keepLines/>
      </w:pPr>
      <w:r>
        <w:rPr>
          <w:rFonts w:ascii="Cambria Math" w:hAnsi="Cambria Math" w:eastAsia="Cambria Math"/>
          <w:i/>
          <w:color w:val="202226"/>
          <w:sz w:val="21"/>
        </w:rPr>
        <w:t>Plot: maximum cladding temperature versus break size</w:t>
      </w:r>
    </w:p>
    <w:p>
      <w:pPr>
        <w:pStyle w:val="Heading2"/>
        <w:keepNext/>
        <w:spacing w:before="160" w:after="60"/>
        <w:keepLines/>
      </w:pPr>
      <w:r>
        <w:rPr>
          <w:rFonts w:ascii="Arial" w:hAnsi="Arial" w:eastAsia="Arial"/>
          <w:b/>
          <w:color w:val="7D1238"/>
          <w:sz w:val="23"/>
        </w:rPr>
        <w:t>17. Automatic versus manual ECCS</w:t>
      </w:r>
    </w:p>
    <w:p>
      <w:pPr>
        <w:spacing w:after="80" w:line="252" w:lineRule="auto"/>
        <w:keepLines/>
      </w:pPr>
      <w:r>
        <w:rPr>
          <w:rFonts w:ascii="Arial" w:hAnsi="Arial" w:eastAsia="Arial"/>
          <w:b/>
          <w:color w:val="1E6B45"/>
          <w:sz w:val="19"/>
        </w:rPr>
        <w:t xml:space="preserve">Learning objective: </w:t>
      </w:r>
      <w:r>
        <w:rPr>
          <w:rFonts w:ascii="Arial" w:hAnsi="Arial" w:eastAsia="Arial"/>
          <w:color w:val="111111"/>
          <w:sz w:val="19"/>
        </w:rPr>
        <w:t>Compare automatic protection with operator-initiated emergency injection.</w:t>
      </w:r>
    </w:p>
    <w:p>
      <w:pPr>
        <w:spacing w:after="80" w:line="252" w:lineRule="auto"/>
        <w:keepLines/>
      </w:pPr>
      <w:r>
        <w:rPr>
          <w:rFonts w:ascii="Arial" w:hAnsi="Arial" w:eastAsia="Arial"/>
          <w:b/>
          <w:color w:val="7D1238"/>
          <w:sz w:val="19"/>
        </w:rPr>
        <w:t xml:space="preserve">Activity: </w:t>
      </w:r>
      <w:r>
        <w:rPr>
          <w:rFonts w:ascii="Arial" w:hAnsi="Arial" w:eastAsia="Arial"/>
          <w:color w:val="111111"/>
          <w:sz w:val="19"/>
        </w:rPr>
        <w:t>Run the same SBLOCA twice: first with Auto ECCS enabled, then with Auto ECCS disabled and manual injection.</w:t>
      </w:r>
    </w:p>
    <w:p>
      <w:pPr>
        <w:spacing w:after="80" w:line="252" w:lineRule="auto"/>
        <w:keepLines/>
      </w:pPr>
      <w:r>
        <w:rPr>
          <w:rFonts w:ascii="Arial" w:hAnsi="Arial" w:eastAsia="Arial"/>
          <w:b/>
          <w:color w:val="4A4F56"/>
          <w:sz w:val="19"/>
        </w:rPr>
        <w:t xml:space="preserve">Record or compare: </w:t>
      </w:r>
      <w:r>
        <w:rPr>
          <w:rFonts w:ascii="Arial" w:hAnsi="Arial" w:eastAsia="Arial"/>
          <w:color w:val="111111"/>
          <w:sz w:val="19"/>
        </w:rPr>
        <w:t>ECCS start time, minimum inventory, peak cladding temperature and stabilization time.</w:t>
      </w:r>
    </w:p>
    <w:p>
      <w:pPr>
        <w:pStyle w:val="Heading2"/>
        <w:keepNext/>
        <w:spacing w:before="160" w:after="60"/>
        <w:keepLines/>
      </w:pPr>
      <w:r>
        <w:rPr>
          <w:rFonts w:ascii="Arial" w:hAnsi="Arial" w:eastAsia="Arial"/>
          <w:b/>
          <w:color w:val="7D1238"/>
          <w:sz w:val="23"/>
        </w:rPr>
        <w:t>18. ECCS injection timing</w:t>
      </w:r>
    </w:p>
    <w:p>
      <w:pPr>
        <w:spacing w:after="80" w:line="252" w:lineRule="auto"/>
        <w:keepLines/>
      </w:pPr>
      <w:r>
        <w:rPr>
          <w:rFonts w:ascii="Arial" w:hAnsi="Arial" w:eastAsia="Arial"/>
          <w:b/>
          <w:color w:val="1E6B45"/>
          <w:sz w:val="19"/>
        </w:rPr>
        <w:t xml:space="preserve">Learning objective: </w:t>
      </w:r>
      <w:r>
        <w:rPr>
          <w:rFonts w:ascii="Arial" w:hAnsi="Arial" w:eastAsia="Arial"/>
          <w:color w:val="111111"/>
          <w:sz w:val="19"/>
        </w:rPr>
        <w:t>Understand that ECCS effectiveness depends on system pressure and initiation timing.</w:t>
      </w:r>
    </w:p>
    <w:p>
      <w:pPr>
        <w:spacing w:after="80" w:line="252" w:lineRule="auto"/>
        <w:keepLines/>
      </w:pPr>
      <w:r>
        <w:rPr>
          <w:rFonts w:ascii="Arial" w:hAnsi="Arial" w:eastAsia="Arial"/>
          <w:b/>
          <w:color w:val="7D1238"/>
          <w:sz w:val="19"/>
        </w:rPr>
        <w:t xml:space="preserve">Activity: </w:t>
      </w:r>
      <w:r>
        <w:rPr>
          <w:rFonts w:ascii="Arial" w:hAnsi="Arial" w:eastAsia="Arial"/>
          <w:color w:val="111111"/>
          <w:sz w:val="19"/>
        </w:rPr>
        <w:t>For one SBLOCA, manually initiate ECCS immediately, below 12 MPa, at 80% inventory and after the high-cladding-temperature alarm.</w:t>
      </w:r>
    </w:p>
    <w:p>
      <w:pPr>
        <w:spacing w:after="80" w:line="252" w:lineRule="auto"/>
        <w:keepLines/>
      </w:pPr>
      <w:r>
        <w:rPr>
          <w:rFonts w:ascii="Arial" w:hAnsi="Arial" w:eastAsia="Arial"/>
          <w:b/>
          <w:color w:val="4A4F56"/>
          <w:sz w:val="19"/>
        </w:rPr>
        <w:t xml:space="preserve">Record or compare: </w:t>
      </w:r>
      <w:r>
        <w:rPr>
          <w:rFonts w:ascii="Arial" w:hAnsi="Arial" w:eastAsia="Arial"/>
          <w:color w:val="111111"/>
          <w:sz w:val="19"/>
        </w:rPr>
        <w:t>Compare injection effectiveness, minimum inventory and peak cladding temperature.</w:t>
      </w:r>
    </w:p>
    <w:p>
      <w:pPr>
        <w:pStyle w:val="Heading2"/>
        <w:keepNext/>
        <w:spacing w:before="160" w:after="60"/>
        <w:keepLines/>
      </w:pPr>
      <w:r>
        <w:rPr>
          <w:rFonts w:ascii="Arial" w:hAnsi="Arial" w:eastAsia="Arial"/>
          <w:b/>
          <w:color w:val="7D1238"/>
          <w:sz w:val="23"/>
        </w:rPr>
        <w:t>19. Controlled depressurization</w:t>
      </w:r>
    </w:p>
    <w:p>
      <w:pPr>
        <w:spacing w:after="80" w:line="252" w:lineRule="auto"/>
        <w:keepLines/>
      </w:pPr>
      <w:r>
        <w:rPr>
          <w:rFonts w:ascii="Arial" w:hAnsi="Arial" w:eastAsia="Arial"/>
          <w:b/>
          <w:color w:val="1E6B45"/>
          <w:sz w:val="19"/>
        </w:rPr>
        <w:t xml:space="preserve">Learning objective: </w:t>
      </w:r>
      <w:r>
        <w:rPr>
          <w:rFonts w:ascii="Arial" w:hAnsi="Arial" w:eastAsia="Arial"/>
          <w:color w:val="111111"/>
          <w:sz w:val="19"/>
        </w:rPr>
        <w:t>Evaluate the trade-off between reducing pressure to improve ECCS delivery and losing additional inventory through relief paths.</w:t>
      </w:r>
    </w:p>
    <w:p>
      <w:pPr>
        <w:spacing w:after="80" w:line="252" w:lineRule="auto"/>
        <w:keepLines/>
      </w:pPr>
      <w:r>
        <w:rPr>
          <w:rFonts w:ascii="Arial" w:hAnsi="Arial" w:eastAsia="Arial"/>
          <w:b/>
          <w:color w:val="7D1238"/>
          <w:sz w:val="19"/>
        </w:rPr>
        <w:t xml:space="preserve">Activity: </w:t>
      </w:r>
      <w:r>
        <w:rPr>
          <w:rFonts w:ascii="Arial" w:hAnsi="Arial" w:eastAsia="Arial"/>
          <w:color w:val="111111"/>
          <w:sz w:val="19"/>
        </w:rPr>
        <w:t>During SBLOCA recovery, compare no PORV action, moderate PORV opening and excessive PORV opening.</w:t>
      </w:r>
    </w:p>
    <w:p>
      <w:pPr>
        <w:spacing w:after="80" w:line="252" w:lineRule="auto"/>
        <w:keepLines/>
      </w:pPr>
      <w:r>
        <w:rPr>
          <w:rFonts w:ascii="Arial" w:hAnsi="Arial" w:eastAsia="Arial"/>
          <w:b/>
          <w:color w:val="4A4F56"/>
          <w:sz w:val="19"/>
        </w:rPr>
        <w:t xml:space="preserve">Record or compare: </w:t>
      </w:r>
      <w:r>
        <w:rPr>
          <w:rFonts w:ascii="Arial" w:hAnsi="Arial" w:eastAsia="Arial"/>
          <w:color w:val="111111"/>
          <w:sz w:val="19"/>
        </w:rPr>
        <w:t>Pressure history, ECCS effectiveness, PORV inventory loss and peak cladding temperature.</w:t>
      </w:r>
    </w:p>
    <w:p>
      <w:pPr>
        <w:pStyle w:val="Heading2"/>
        <w:keepNext/>
        <w:spacing w:before="160" w:after="60"/>
        <w:keepLines/>
      </w:pPr>
      <w:r>
        <w:rPr>
          <w:rFonts w:ascii="Arial" w:hAnsi="Arial" w:eastAsia="Arial"/>
          <w:b/>
          <w:color w:val="7D1238"/>
          <w:sz w:val="23"/>
        </w:rPr>
        <w:t>20. Core uncovery and cladding-temperature response</w:t>
      </w:r>
    </w:p>
    <w:p>
      <w:pPr>
        <w:spacing w:after="80" w:line="252" w:lineRule="auto"/>
        <w:keepLines/>
      </w:pPr>
      <w:r>
        <w:rPr>
          <w:rFonts w:ascii="Arial" w:hAnsi="Arial" w:eastAsia="Arial"/>
          <w:b/>
          <w:color w:val="1E6B45"/>
          <w:sz w:val="19"/>
        </w:rPr>
        <w:t xml:space="preserve">Learning objective: </w:t>
      </w:r>
      <w:r>
        <w:rPr>
          <w:rFonts w:ascii="Arial" w:hAnsi="Arial" w:eastAsia="Arial"/>
          <w:color w:val="111111"/>
          <w:sz w:val="19"/>
        </w:rPr>
        <w:t>Explain why heat transfer degrades as primary inventory falls and the core becomes less effectively covered.</w:t>
      </w:r>
    </w:p>
    <w:p>
      <w:pPr>
        <w:spacing w:after="80" w:line="252" w:lineRule="auto"/>
        <w:keepLines/>
      </w:pPr>
      <w:r>
        <w:rPr>
          <w:rFonts w:ascii="Arial" w:hAnsi="Arial" w:eastAsia="Arial"/>
          <w:b/>
          <w:color w:val="7D1238"/>
          <w:sz w:val="19"/>
        </w:rPr>
        <w:t xml:space="preserve">Activity: </w:t>
      </w:r>
      <w:r>
        <w:rPr>
          <w:rFonts w:ascii="Arial" w:hAnsi="Arial" w:eastAsia="Arial"/>
          <w:color w:val="111111"/>
          <w:sz w:val="19"/>
        </w:rPr>
        <w:t>Allow inventory to fall below approximately 75% and observe the cladding-temperature response.</w:t>
      </w:r>
    </w:p>
    <w:p>
      <w:pPr>
        <w:spacing w:after="20"/>
        <w:keepLines/>
      </w:pPr>
      <w:r>
        <w:rPr>
          <w:rFonts w:ascii="Arial" w:hAnsi="Arial" w:eastAsia="Arial"/>
          <w:b/>
          <w:color w:val="7D1238"/>
          <w:sz w:val="19"/>
        </w:rPr>
        <w:t>Questions for discussion</w:t>
      </w:r>
    </w:p>
    <w:p>
      <w:pPr>
        <w:pStyle w:val="ListBullet"/>
        <w:spacing w:after="30" w:line="240" w:lineRule="auto"/>
        <w:ind w:left="360" w:hanging="216"/>
        <w:keepLines/>
      </w:pPr>
      <w:r>
        <w:rPr>
          <w:rFonts w:ascii="Arial" w:hAnsi="Arial" w:eastAsia="Arial"/>
          <w:sz w:val="18"/>
        </w:rPr>
        <w:t>Why does cladding temperature increase rapidly as inventory decreases?</w:t>
      </w:r>
    </w:p>
    <w:p>
      <w:pPr>
        <w:pStyle w:val="ListBullet"/>
        <w:spacing w:after="30" w:line="240" w:lineRule="auto"/>
        <w:ind w:left="360" w:hanging="216"/>
        <w:keepLines/>
      </w:pPr>
      <w:r>
        <w:rPr>
          <w:rFonts w:ascii="Arial" w:hAnsi="Arial" w:eastAsia="Arial"/>
          <w:sz w:val="18"/>
        </w:rPr>
        <w:t>Why does reduced core coverage weaken heat transfer?</w:t>
      </w:r>
    </w:p>
    <w:p>
      <w:pPr>
        <w:pStyle w:val="ListBullet"/>
        <w:spacing w:after="30" w:line="240" w:lineRule="auto"/>
        <w:ind w:left="360" w:hanging="216"/>
        <w:keepLines/>
      </w:pPr>
      <w:r>
        <w:rPr>
          <w:rFonts w:ascii="Arial" w:hAnsi="Arial" w:eastAsia="Arial"/>
          <w:sz w:val="18"/>
        </w:rPr>
        <w:t>Why is restoring inventory central to LOCA mitigation?</w:t>
      </w:r>
    </w:p>
    <w:p>
      <w:pPr>
        <w:pStyle w:val="Heading1"/>
        <w:keepNext/>
        <w:spacing w:before="240" w:after="100"/>
        <w:keepLines/>
      </w:pPr>
      <w:r>
        <w:rPr>
          <w:rFonts w:ascii="Arial" w:hAnsi="Arial" w:eastAsia="Arial"/>
          <w:b/>
          <w:color w:val="7D1238"/>
          <w:sz w:val="30"/>
        </w:rPr>
        <w:t>F. Large-break LOCA exercises</w:t>
      </w:r>
    </w:p>
    <w:p>
      <w:pPr>
        <w:pStyle w:val="Heading2"/>
        <w:keepNext/>
        <w:spacing w:before="160" w:after="60"/>
        <w:keepLines/>
      </w:pPr>
      <w:r>
        <w:rPr>
          <w:rFonts w:ascii="Arial" w:hAnsi="Arial" w:eastAsia="Arial"/>
          <w:b/>
          <w:color w:val="7D1238"/>
          <w:sz w:val="23"/>
        </w:rPr>
        <w:t>21. Standard LBLOCA response</w:t>
      </w:r>
    </w:p>
    <w:p>
      <w:pPr>
        <w:spacing w:after="80" w:line="252" w:lineRule="auto"/>
        <w:keepLines/>
      </w:pPr>
      <w:r>
        <w:rPr>
          <w:rFonts w:ascii="Arial" w:hAnsi="Arial" w:eastAsia="Arial"/>
          <w:b/>
          <w:color w:val="1E6B45"/>
          <w:sz w:val="19"/>
        </w:rPr>
        <w:t xml:space="preserve">Learning objective: </w:t>
      </w:r>
      <w:r>
        <w:rPr>
          <w:rFonts w:ascii="Arial" w:hAnsi="Arial" w:eastAsia="Arial"/>
          <w:color w:val="111111"/>
          <w:sz w:val="19"/>
        </w:rPr>
        <w:t>Trace rapid depressurization, coolant loss, emergency injection and reflood following a large break.</w:t>
      </w:r>
    </w:p>
    <w:p>
      <w:pPr>
        <w:spacing w:after="80" w:line="252" w:lineRule="auto"/>
        <w:keepLines/>
      </w:pPr>
      <w:r>
        <w:rPr>
          <w:rFonts w:ascii="Arial" w:hAnsi="Arial" w:eastAsia="Arial"/>
          <w:b/>
          <w:color w:val="7D1238"/>
          <w:sz w:val="19"/>
        </w:rPr>
        <w:t xml:space="preserve">Activity: </w:t>
      </w:r>
      <w:r>
        <w:rPr>
          <w:rFonts w:ascii="Arial" w:hAnsi="Arial" w:eastAsia="Arial"/>
          <w:color w:val="111111"/>
          <w:sz w:val="19"/>
        </w:rPr>
        <w:t>Use the LBLOCA preset or the LBLOCA ECCS response demonstration.</w:t>
      </w:r>
    </w:p>
    <w:p>
      <w:pPr>
        <w:spacing w:after="80" w:line="252" w:lineRule="auto"/>
        <w:keepLines/>
      </w:pPr>
      <w:r>
        <w:rPr>
          <w:rFonts w:ascii="Arial" w:hAnsi="Arial" w:eastAsia="Arial"/>
          <w:b/>
          <w:color w:val="4A4F56"/>
          <w:sz w:val="19"/>
        </w:rPr>
        <w:t xml:space="preserve">Record or compare: </w:t>
      </w:r>
      <w:r>
        <w:rPr>
          <w:rFonts w:ascii="Arial" w:hAnsi="Arial" w:eastAsia="Arial"/>
          <w:color w:val="111111"/>
          <w:sz w:val="19"/>
        </w:rPr>
        <w:t>Pressure, inventory, pump flow, ECCS response, cladding temperature and long-term cooling status.</w:t>
      </w:r>
    </w:p>
    <w:p>
      <w:pPr>
        <w:pStyle w:val="Heading2"/>
        <w:keepNext/>
        <w:spacing w:before="160" w:after="60"/>
        <w:keepLines/>
      </w:pPr>
      <w:r>
        <w:rPr>
          <w:rFonts w:ascii="Arial" w:hAnsi="Arial" w:eastAsia="Arial"/>
          <w:b/>
          <w:color w:val="7D1238"/>
          <w:sz w:val="23"/>
        </w:rPr>
        <w:t>22. SBLOCA versus LBLOCA comparison</w:t>
      </w:r>
    </w:p>
    <w:p>
      <w:pPr>
        <w:spacing w:after="80" w:line="252" w:lineRule="auto"/>
        <w:keepLines/>
      </w:pPr>
      <w:r>
        <w:rPr>
          <w:rFonts w:ascii="Arial" w:hAnsi="Arial" w:eastAsia="Arial"/>
          <w:b/>
          <w:color w:val="1E6B45"/>
          <w:sz w:val="19"/>
        </w:rPr>
        <w:t xml:space="preserve">Learning objective: </w:t>
      </w:r>
      <w:r>
        <w:rPr>
          <w:rFonts w:ascii="Arial" w:hAnsi="Arial" w:eastAsia="Arial"/>
          <w:color w:val="111111"/>
          <w:sz w:val="19"/>
        </w:rPr>
        <w:t>Compare the distinct timing and system challenges created by small and large breaks.</w:t>
      </w:r>
    </w:p>
    <w:p>
      <w:pPr>
        <w:spacing w:after="80" w:line="252" w:lineRule="auto"/>
        <w:keepLines/>
      </w:pPr>
      <w:r>
        <w:rPr>
          <w:rFonts w:ascii="Arial" w:hAnsi="Arial" w:eastAsia="Arial"/>
          <w:b/>
          <w:color w:val="7D1238"/>
          <w:sz w:val="19"/>
        </w:rPr>
        <w:t xml:space="preserve">Activity: </w:t>
      </w:r>
      <w:r>
        <w:rPr>
          <w:rFonts w:ascii="Arial" w:hAnsi="Arial" w:eastAsia="Arial"/>
          <w:color w:val="111111"/>
          <w:sz w:val="19"/>
        </w:rPr>
        <w:t>Run both presets under comparable initial conditions and complete the comparison table below.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shd w:fill="7D12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Parameter</w:t>
            </w:r>
          </w:p>
        </w:tc>
        <w:tc>
          <w:tcPr>
            <w:tcW w:type="dxa" w:w="3293"/>
            <w:shd w:fill="7D12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SBLOCA</w:t>
            </w:r>
          </w:p>
        </w:tc>
        <w:tc>
          <w:tcPr>
            <w:tcW w:type="dxa" w:w="3293"/>
            <w:shd w:fill="7D12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LBLOCA</w:t>
            </w:r>
          </w:p>
        </w:tc>
      </w:tr>
      <w:tr>
        <w:tc>
          <w:tcPr>
            <w:tcW w:type="dxa" w:w="3293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Arial" w:hAnsi="Arial" w:eastAsia="Arial"/>
                <w:b/>
                <w:sz w:val="17"/>
              </w:rPr>
              <w:t>Depressurization rate</w:t>
            </w:r>
          </w:p>
        </w:tc>
        <w:tc>
          <w:tcPr>
            <w:tcW w:type="dxa" w:w="3293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Arial" w:hAnsi="Arial" w:eastAsia="Arial"/>
                <w:b w:val="0"/>
                <w:sz w:val="17"/>
              </w:rPr>
              <w:t>Lower</w:t>
            </w:r>
          </w:p>
        </w:tc>
        <w:tc>
          <w:tcPr>
            <w:tcW w:type="dxa" w:w="3293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Arial" w:hAnsi="Arial" w:eastAsia="Arial"/>
                <w:b w:val="0"/>
                <w:sz w:val="17"/>
              </w:rPr>
              <w:t>Higher</w:t>
            </w:r>
          </w:p>
        </w:tc>
      </w:tr>
      <w:tr>
        <w:tc>
          <w:tcPr>
            <w:tcW w:type="dxa" w:w="3293"/>
            <w:shd w:fill="F3F4F6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Arial" w:hAnsi="Arial" w:eastAsia="Arial"/>
                <w:b/>
                <w:sz w:val="17"/>
              </w:rPr>
              <w:t>Inventory-loss rate</w:t>
            </w:r>
          </w:p>
        </w:tc>
        <w:tc>
          <w:tcPr>
            <w:tcW w:type="dxa" w:w="3293"/>
            <w:shd w:fill="F3F4F6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Arial" w:hAnsi="Arial" w:eastAsia="Arial"/>
                <w:b w:val="0"/>
                <w:sz w:val="17"/>
              </w:rPr>
              <w:t>Lower</w:t>
            </w:r>
          </w:p>
        </w:tc>
        <w:tc>
          <w:tcPr>
            <w:tcW w:type="dxa" w:w="3293"/>
            <w:shd w:fill="F3F4F6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Arial" w:hAnsi="Arial" w:eastAsia="Arial"/>
                <w:b w:val="0"/>
                <w:sz w:val="17"/>
              </w:rPr>
              <w:t>Higher</w:t>
            </w:r>
          </w:p>
        </w:tc>
      </w:tr>
      <w:tr>
        <w:tc>
          <w:tcPr>
            <w:tcW w:type="dxa" w:w="3293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Arial" w:hAnsi="Arial" w:eastAsia="Arial"/>
                <w:b/>
                <w:sz w:val="17"/>
              </w:rPr>
              <w:t>Time available for action</w:t>
            </w:r>
          </w:p>
        </w:tc>
        <w:tc>
          <w:tcPr>
            <w:tcW w:type="dxa" w:w="3293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Arial" w:hAnsi="Arial" w:eastAsia="Arial"/>
                <w:b w:val="0"/>
                <w:sz w:val="17"/>
              </w:rPr>
              <w:t>Longer</w:t>
            </w:r>
          </w:p>
        </w:tc>
        <w:tc>
          <w:tcPr>
            <w:tcW w:type="dxa" w:w="3293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Arial" w:hAnsi="Arial" w:eastAsia="Arial"/>
                <w:b w:val="0"/>
                <w:sz w:val="17"/>
              </w:rPr>
              <w:t>Shorter</w:t>
            </w:r>
          </w:p>
        </w:tc>
      </w:tr>
      <w:tr>
        <w:tc>
          <w:tcPr>
            <w:tcW w:type="dxa" w:w="3293"/>
            <w:shd w:fill="F3F4F6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Arial" w:hAnsi="Arial" w:eastAsia="Arial"/>
                <w:b/>
                <w:sz w:val="17"/>
              </w:rPr>
              <w:t>High-pressure period</w:t>
            </w:r>
          </w:p>
        </w:tc>
        <w:tc>
          <w:tcPr>
            <w:tcW w:type="dxa" w:w="3293"/>
            <w:shd w:fill="F3F4F6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Arial" w:hAnsi="Arial" w:eastAsia="Arial"/>
                <w:b w:val="0"/>
                <w:sz w:val="17"/>
              </w:rPr>
              <w:t>Longer</w:t>
            </w:r>
          </w:p>
        </w:tc>
        <w:tc>
          <w:tcPr>
            <w:tcW w:type="dxa" w:w="3293"/>
            <w:shd w:fill="F3F4F6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Arial" w:hAnsi="Arial" w:eastAsia="Arial"/>
                <w:b w:val="0"/>
                <w:sz w:val="17"/>
              </w:rPr>
              <w:t>Shorter</w:t>
            </w:r>
          </w:p>
        </w:tc>
      </w:tr>
      <w:tr>
        <w:tc>
          <w:tcPr>
            <w:tcW w:type="dxa" w:w="3293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Arial" w:hAnsi="Arial" w:eastAsia="Arial"/>
                <w:b/>
                <w:sz w:val="17"/>
              </w:rPr>
              <w:t>Low-pressure ECCS availability</w:t>
            </w:r>
          </w:p>
        </w:tc>
        <w:tc>
          <w:tcPr>
            <w:tcW w:type="dxa" w:w="3293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Arial" w:hAnsi="Arial" w:eastAsia="Arial"/>
                <w:b w:val="0"/>
                <w:sz w:val="17"/>
              </w:rPr>
              <w:t>Later</w:t>
            </w:r>
          </w:p>
        </w:tc>
        <w:tc>
          <w:tcPr>
            <w:tcW w:type="dxa" w:w="3293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Arial" w:hAnsi="Arial" w:eastAsia="Arial"/>
                <w:b w:val="0"/>
                <w:sz w:val="17"/>
              </w:rPr>
              <w:t>Earlier</w:t>
            </w:r>
          </w:p>
        </w:tc>
      </w:tr>
      <w:tr>
        <w:tc>
          <w:tcPr>
            <w:tcW w:type="dxa" w:w="3293"/>
            <w:shd w:fill="F3F4F6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Arial" w:hAnsi="Arial" w:eastAsia="Arial"/>
                <w:b/>
                <w:sz w:val="17"/>
              </w:rPr>
              <w:t>Reflood demand</w:t>
            </w:r>
          </w:p>
        </w:tc>
        <w:tc>
          <w:tcPr>
            <w:tcW w:type="dxa" w:w="3293"/>
            <w:shd w:fill="F3F4F6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Arial" w:hAnsi="Arial" w:eastAsia="Arial"/>
                <w:b w:val="0"/>
                <w:sz w:val="17"/>
              </w:rPr>
              <w:t>Moderate</w:t>
            </w:r>
          </w:p>
        </w:tc>
        <w:tc>
          <w:tcPr>
            <w:tcW w:type="dxa" w:w="3293"/>
            <w:shd w:fill="F3F4F6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Arial" w:hAnsi="Arial" w:eastAsia="Arial"/>
                <w:b w:val="0"/>
                <w:sz w:val="17"/>
              </w:rPr>
              <w:t>Strong</w:t>
            </w:r>
          </w:p>
        </w:tc>
      </w:tr>
    </w:tbl>
    <w:p>
      <w:pPr>
        <w:spacing w:after="80" w:line="252" w:lineRule="auto"/>
        <w:keepLines/>
      </w:pPr>
      <w:r>
        <w:rPr>
          <w:rFonts w:ascii="Arial" w:hAnsi="Arial" w:eastAsia="Arial"/>
          <w:b/>
          <w:color w:val="7D1238"/>
          <w:sz w:val="19"/>
        </w:rPr>
        <w:t xml:space="preserve">Discussion: </w:t>
      </w:r>
      <w:r>
        <w:rPr>
          <w:rFonts w:ascii="Arial" w:hAnsi="Arial" w:eastAsia="Arial"/>
          <w:color w:val="111111"/>
          <w:sz w:val="19"/>
        </w:rPr>
        <w:t>Explain why the largest break does not necessarily produce the highest pressure, but generally causes the fastest inventory challenge.</w:t>
      </w:r>
    </w:p>
    <w:p>
      <w:pPr>
        <w:pStyle w:val="Heading2"/>
        <w:keepNext/>
        <w:spacing w:before="160" w:after="60"/>
        <w:keepLines/>
      </w:pPr>
      <w:r>
        <w:rPr>
          <w:rFonts w:ascii="Arial" w:hAnsi="Arial" w:eastAsia="Arial"/>
          <w:b/>
          <w:color w:val="7D1238"/>
          <w:sz w:val="23"/>
        </w:rPr>
        <w:t>23. ECCS capacity during LBLOCA</w:t>
      </w:r>
    </w:p>
    <w:p>
      <w:pPr>
        <w:spacing w:after="80" w:line="252" w:lineRule="auto"/>
        <w:keepLines/>
      </w:pPr>
      <w:r>
        <w:rPr>
          <w:rFonts w:ascii="Arial" w:hAnsi="Arial" w:eastAsia="Arial"/>
          <w:b/>
          <w:color w:val="1E6B45"/>
          <w:sz w:val="19"/>
        </w:rPr>
        <w:t xml:space="preserve">Learning objective: </w:t>
      </w:r>
      <w:r>
        <w:rPr>
          <w:rFonts w:ascii="Arial" w:hAnsi="Arial" w:eastAsia="Arial"/>
          <w:color w:val="111111"/>
          <w:sz w:val="19"/>
        </w:rPr>
        <w:t>Determine how emergency injection capacity affects reflood and coolant-inventory recovery.</w:t>
      </w:r>
    </w:p>
    <w:p>
      <w:pPr>
        <w:spacing w:after="80" w:line="252" w:lineRule="auto"/>
        <w:keepLines/>
      </w:pPr>
      <w:r>
        <w:rPr>
          <w:rFonts w:ascii="Arial" w:hAnsi="Arial" w:eastAsia="Arial"/>
          <w:b/>
          <w:color w:val="7D1238"/>
          <w:sz w:val="19"/>
        </w:rPr>
        <w:t xml:space="preserve">Activity: </w:t>
      </w:r>
      <w:r>
        <w:rPr>
          <w:rFonts w:ascii="Arial" w:hAnsi="Arial" w:eastAsia="Arial"/>
          <w:color w:val="111111"/>
          <w:sz w:val="19"/>
        </w:rPr>
        <w:t>Repeat an LBLOCA with ECCS set to 25%, 50%, 75% and 100%.</w:t>
      </w:r>
    </w:p>
    <w:p>
      <w:pPr>
        <w:spacing w:after="80" w:line="252" w:lineRule="auto"/>
        <w:keepLines/>
      </w:pPr>
      <w:r>
        <w:rPr>
          <w:rFonts w:ascii="Arial" w:hAnsi="Arial" w:eastAsia="Arial"/>
          <w:b/>
          <w:color w:val="4A4F56"/>
          <w:sz w:val="19"/>
        </w:rPr>
        <w:t xml:space="preserve">Record or compare: </w:t>
      </w:r>
      <w:r>
        <w:rPr>
          <w:rFonts w:ascii="Arial" w:hAnsi="Arial" w:eastAsia="Arial"/>
          <w:color w:val="111111"/>
          <w:sz w:val="19"/>
        </w:rPr>
        <w:t>Classify each case as continuing inventory loss, stable low inventory, gradual reflood or full recovery.</w:t>
      </w:r>
    </w:p>
    <w:p>
      <w:pPr>
        <w:pStyle w:val="Heading2"/>
        <w:keepNext/>
        <w:spacing w:before="160" w:after="60"/>
        <w:keepLines/>
      </w:pPr>
      <w:r>
        <w:rPr>
          <w:rFonts w:ascii="Arial" w:hAnsi="Arial" w:eastAsia="Arial"/>
          <w:b/>
          <w:color w:val="7D1238"/>
          <w:sz w:val="23"/>
        </w:rPr>
        <w:t>24. Break isolation study</w:t>
      </w:r>
    </w:p>
    <w:p>
      <w:pPr>
        <w:spacing w:after="80" w:line="252" w:lineRule="auto"/>
        <w:keepLines/>
      </w:pPr>
      <w:r>
        <w:rPr>
          <w:rFonts w:ascii="Arial" w:hAnsi="Arial" w:eastAsia="Arial"/>
          <w:b/>
          <w:color w:val="1E6B45"/>
          <w:sz w:val="19"/>
        </w:rPr>
        <w:t xml:space="preserve">Learning objective: </w:t>
      </w:r>
      <w:r>
        <w:rPr>
          <w:rFonts w:ascii="Arial" w:hAnsi="Arial" w:eastAsia="Arial"/>
          <w:color w:val="111111"/>
          <w:sz w:val="19"/>
        </w:rPr>
        <w:t>Evaluate the benefit of reducing or isolating the break during the recovery phase.</w:t>
      </w:r>
    </w:p>
    <w:p>
      <w:pPr>
        <w:spacing w:after="80" w:line="252" w:lineRule="auto"/>
        <w:keepLines/>
      </w:pPr>
      <w:r>
        <w:rPr>
          <w:rFonts w:ascii="Arial" w:hAnsi="Arial" w:eastAsia="Arial"/>
          <w:b/>
          <w:color w:val="7D1238"/>
          <w:sz w:val="19"/>
        </w:rPr>
        <w:t xml:space="preserve">Activity: </w:t>
      </w:r>
      <w:r>
        <w:rPr>
          <w:rFonts w:ascii="Arial" w:hAnsi="Arial" w:eastAsia="Arial"/>
          <w:color w:val="111111"/>
          <w:sz w:val="19"/>
        </w:rPr>
        <w:t>Run an LBLOCA and reduce the break size at 30 s, 60 s and 120 s; compare with a case in which it is not isolated.</w:t>
      </w:r>
    </w:p>
    <w:p>
      <w:pPr>
        <w:spacing w:after="80" w:line="252" w:lineRule="auto"/>
        <w:keepLines/>
      </w:pPr>
      <w:r>
        <w:rPr>
          <w:rFonts w:ascii="Arial" w:hAnsi="Arial" w:eastAsia="Arial"/>
          <w:b/>
          <w:color w:val="4A4F56"/>
          <w:sz w:val="19"/>
        </w:rPr>
        <w:t xml:space="preserve">Record or compare: </w:t>
      </w:r>
      <w:r>
        <w:rPr>
          <w:rFonts w:ascii="Arial" w:hAnsi="Arial" w:eastAsia="Arial"/>
          <w:color w:val="111111"/>
          <w:sz w:val="19"/>
        </w:rPr>
        <w:t>Minimum inventory, peak cladding temperature and time to stable cooling.</w:t>
      </w:r>
    </w:p>
    <w:p>
      <w:pPr>
        <w:pStyle w:val="Heading1"/>
        <w:keepNext/>
        <w:spacing w:before="240" w:after="100"/>
        <w:keepLines/>
      </w:pPr>
      <w:r>
        <w:rPr>
          <w:rFonts w:ascii="Arial" w:hAnsi="Arial" w:eastAsia="Arial"/>
          <w:b/>
          <w:color w:val="7D1238"/>
          <w:sz w:val="30"/>
        </w:rPr>
        <w:t>G. Station-blackout exercises</w:t>
      </w:r>
    </w:p>
    <w:p>
      <w:pPr>
        <w:pStyle w:val="Heading2"/>
        <w:keepNext/>
        <w:spacing w:before="160" w:after="60"/>
        <w:keepLines/>
      </w:pPr>
      <w:r>
        <w:rPr>
          <w:rFonts w:ascii="Arial" w:hAnsi="Arial" w:eastAsia="Arial"/>
          <w:b/>
          <w:color w:val="7D1238"/>
          <w:sz w:val="23"/>
        </w:rPr>
        <w:t>25. Standard station blackout</w:t>
      </w:r>
    </w:p>
    <w:p>
      <w:pPr>
        <w:spacing w:after="80" w:line="252" w:lineRule="auto"/>
        <w:keepLines/>
      </w:pPr>
      <w:r>
        <w:rPr>
          <w:rFonts w:ascii="Arial" w:hAnsi="Arial" w:eastAsia="Arial"/>
          <w:b/>
          <w:color w:val="1E6B45"/>
          <w:sz w:val="19"/>
        </w:rPr>
        <w:t xml:space="preserve">Learning objective: </w:t>
      </w:r>
      <w:r>
        <w:rPr>
          <w:rFonts w:ascii="Arial" w:hAnsi="Arial" w:eastAsia="Arial"/>
          <w:color w:val="111111"/>
          <w:sz w:val="19"/>
        </w:rPr>
        <w:t>Recognize the combined consequences of reactor trip, loss of forced circulation and restricted active safety-system availability.</w:t>
      </w:r>
    </w:p>
    <w:p>
      <w:pPr>
        <w:spacing w:after="80" w:line="252" w:lineRule="auto"/>
        <w:keepLines/>
      </w:pPr>
      <w:r>
        <w:rPr>
          <w:rFonts w:ascii="Arial" w:hAnsi="Arial" w:eastAsia="Arial"/>
          <w:b/>
          <w:color w:val="7D1238"/>
          <w:sz w:val="19"/>
        </w:rPr>
        <w:t xml:space="preserve">Activity: </w:t>
      </w:r>
      <w:r>
        <w:rPr>
          <w:rFonts w:ascii="Arial" w:hAnsi="Arial" w:eastAsia="Arial"/>
          <w:color w:val="111111"/>
          <w:sz w:val="19"/>
        </w:rPr>
        <w:t>Use the SBO preset and observe trip, primary flow, heat removal, ECCS availability, pressure and temperature evolution.</w:t>
      </w:r>
    </w:p>
    <w:p>
      <w:pPr>
        <w:pStyle w:val="Heading2"/>
        <w:keepNext/>
        <w:spacing w:before="160" w:after="60"/>
        <w:keepLines/>
      </w:pPr>
      <w:r>
        <w:rPr>
          <w:rFonts w:ascii="Arial" w:hAnsi="Arial" w:eastAsia="Arial"/>
          <w:b/>
          <w:color w:val="7D1238"/>
          <w:sz w:val="23"/>
        </w:rPr>
        <w:t>26. SBO coping time</w:t>
      </w:r>
    </w:p>
    <w:p>
      <w:pPr>
        <w:spacing w:after="80" w:line="252" w:lineRule="auto"/>
        <w:keepLines/>
      </w:pPr>
      <w:r>
        <w:rPr>
          <w:rFonts w:ascii="Arial" w:hAnsi="Arial" w:eastAsia="Arial"/>
          <w:b/>
          <w:color w:val="1E6B45"/>
          <w:sz w:val="19"/>
        </w:rPr>
        <w:t xml:space="preserve">Learning objective: </w:t>
      </w:r>
      <w:r>
        <w:rPr>
          <w:rFonts w:ascii="Arial" w:hAnsi="Arial" w:eastAsia="Arial"/>
          <w:color w:val="111111"/>
          <w:sz w:val="19"/>
        </w:rPr>
        <w:t>Introduce the concept of coping time before active cooling is restored.</w:t>
      </w:r>
    </w:p>
    <w:p>
      <w:pPr>
        <w:spacing w:after="80" w:line="252" w:lineRule="auto"/>
        <w:keepLines/>
      </w:pPr>
      <w:r>
        <w:rPr>
          <w:rFonts w:ascii="Arial" w:hAnsi="Arial" w:eastAsia="Arial"/>
          <w:b/>
          <w:color w:val="7D1238"/>
          <w:sz w:val="19"/>
        </w:rPr>
        <w:t xml:space="preserve">Activity: </w:t>
      </w:r>
      <w:r>
        <w:rPr>
          <w:rFonts w:ascii="Arial" w:hAnsi="Arial" w:eastAsia="Arial"/>
          <w:color w:val="111111"/>
          <w:sz w:val="19"/>
        </w:rPr>
        <w:t>Run an SBO and restore cooling after 30 s, 60 s, 120 s and 180 s.</w:t>
      </w:r>
    </w:p>
    <w:p>
      <w:pPr>
        <w:spacing w:after="80" w:line="252" w:lineRule="auto"/>
        <w:keepLines/>
      </w:pPr>
      <w:r>
        <w:rPr>
          <w:rFonts w:ascii="Arial" w:hAnsi="Arial" w:eastAsia="Arial"/>
          <w:b/>
          <w:color w:val="4A4F56"/>
          <w:sz w:val="19"/>
        </w:rPr>
        <w:t xml:space="preserve">Record or compare: </w:t>
      </w:r>
      <w:r>
        <w:rPr>
          <w:rFonts w:ascii="Arial" w:hAnsi="Arial" w:eastAsia="Arial"/>
          <w:color w:val="111111"/>
          <w:sz w:val="19"/>
        </w:rPr>
        <w:t>Maximum cladding temperature, maximum pressure and minimum coolant inventory before recovery.</w:t>
      </w:r>
    </w:p>
    <w:p>
      <w:pPr>
        <w:pStyle w:val="Heading2"/>
        <w:keepNext/>
        <w:spacing w:before="160" w:after="60"/>
        <w:keepLines/>
      </w:pPr>
      <w:r>
        <w:rPr>
          <w:rFonts w:ascii="Arial" w:hAnsi="Arial" w:eastAsia="Arial"/>
          <w:b/>
          <w:color w:val="7D1238"/>
          <w:sz w:val="23"/>
        </w:rPr>
        <w:t>27. Recovery from SBO</w:t>
      </w:r>
    </w:p>
    <w:p>
      <w:pPr>
        <w:spacing w:after="80" w:line="252" w:lineRule="auto"/>
        <w:keepLines/>
      </w:pPr>
      <w:r>
        <w:rPr>
          <w:rFonts w:ascii="Arial" w:hAnsi="Arial" w:eastAsia="Arial"/>
          <w:b/>
          <w:color w:val="1E6B45"/>
          <w:sz w:val="19"/>
        </w:rPr>
        <w:t xml:space="preserve">Learning objective: </w:t>
      </w:r>
      <w:r>
        <w:rPr>
          <w:rFonts w:ascii="Arial" w:hAnsi="Arial" w:eastAsia="Arial"/>
          <w:color w:val="111111"/>
          <w:sz w:val="19"/>
        </w:rPr>
        <w:t>Identify the staged progression from blackout conditions to stable shutdown cooling.</w:t>
      </w:r>
    </w:p>
    <w:p>
      <w:pPr>
        <w:spacing w:after="80" w:line="252" w:lineRule="auto"/>
        <w:keepLines/>
      </w:pPr>
      <w:r>
        <w:rPr>
          <w:rFonts w:ascii="Arial" w:hAnsi="Arial" w:eastAsia="Arial"/>
          <w:b/>
          <w:color w:val="7D1238"/>
          <w:sz w:val="19"/>
        </w:rPr>
        <w:t xml:space="preserve">Activity: </w:t>
      </w:r>
      <w:r>
        <w:rPr>
          <w:rFonts w:ascii="Arial" w:hAnsi="Arial" w:eastAsia="Arial"/>
          <w:color w:val="111111"/>
          <w:sz w:val="19"/>
        </w:rPr>
        <w:t>Use the built-in Station blackout recovery demonstration.</w:t>
      </w:r>
    </w:p>
    <w:p>
      <w:pPr>
        <w:spacing w:after="80" w:line="252" w:lineRule="auto"/>
        <w:keepLines/>
      </w:pPr>
      <w:r>
        <w:rPr>
          <w:rFonts w:ascii="Arial" w:hAnsi="Arial" w:eastAsia="Arial"/>
          <w:b/>
          <w:color w:val="4A4F56"/>
          <w:sz w:val="19"/>
        </w:rPr>
        <w:t xml:space="preserve">Record or compare: </w:t>
      </w:r>
      <w:r>
        <w:rPr>
          <w:rFonts w:ascii="Arial" w:hAnsi="Arial" w:eastAsia="Arial"/>
          <w:color w:val="111111"/>
          <w:sz w:val="19"/>
        </w:rPr>
        <w:t>Identify reactor trip, loss of pumps and injection, limited coping cooling, restoration of power, ECCS recovery, controlled depressurization and RHR initiation.</w:t>
      </w:r>
    </w:p>
    <w:p>
      <w:pPr>
        <w:pStyle w:val="Heading2"/>
        <w:keepNext/>
        <w:spacing w:before="160" w:after="60"/>
        <w:keepLines/>
      </w:pPr>
      <w:r>
        <w:rPr>
          <w:rFonts w:ascii="Arial" w:hAnsi="Arial" w:eastAsia="Arial"/>
          <w:b/>
          <w:color w:val="7D1238"/>
          <w:sz w:val="23"/>
        </w:rPr>
        <w:t>28. Comparison of SBO and loss of heat sink</w:t>
      </w:r>
    </w:p>
    <w:p>
      <w:pPr>
        <w:spacing w:after="80" w:line="252" w:lineRule="auto"/>
        <w:keepLines/>
      </w:pPr>
      <w:r>
        <w:rPr>
          <w:rFonts w:ascii="Arial" w:hAnsi="Arial" w:eastAsia="Arial"/>
          <w:b/>
          <w:color w:val="1E6B45"/>
          <w:sz w:val="19"/>
        </w:rPr>
        <w:t xml:space="preserve">Learning objective: </w:t>
      </w:r>
      <w:r>
        <w:rPr>
          <w:rFonts w:ascii="Arial" w:hAnsi="Arial" w:eastAsia="Arial"/>
          <w:color w:val="111111"/>
          <w:sz w:val="19"/>
        </w:rPr>
        <w:t>Explain why station blackout can be more challenging than loss of the main heat sink alone.</w:t>
      </w:r>
    </w:p>
    <w:p>
      <w:pPr>
        <w:spacing w:after="80" w:line="252" w:lineRule="auto"/>
        <w:keepLines/>
      </w:pPr>
      <w:r>
        <w:rPr>
          <w:rFonts w:ascii="Arial" w:hAnsi="Arial" w:eastAsia="Arial"/>
          <w:b/>
          <w:color w:val="7D1238"/>
          <w:sz w:val="19"/>
        </w:rPr>
        <w:t xml:space="preserve">Activity: </w:t>
      </w:r>
      <w:r>
        <w:rPr>
          <w:rFonts w:ascii="Arial" w:hAnsi="Arial" w:eastAsia="Arial"/>
          <w:color w:val="111111"/>
          <w:sz w:val="19"/>
        </w:rPr>
        <w:t>Compare SBO and LOHS cases under similar initial conditions.</w:t>
      </w:r>
    </w:p>
    <w:p>
      <w:pPr>
        <w:spacing w:after="80" w:line="252" w:lineRule="auto"/>
        <w:keepLines/>
      </w:pPr>
      <w:r>
        <w:rPr>
          <w:rFonts w:ascii="Arial" w:hAnsi="Arial" w:eastAsia="Arial"/>
          <w:b/>
          <w:color w:val="4A4F56"/>
          <w:sz w:val="19"/>
        </w:rPr>
        <w:t xml:space="preserve">Record or compare: </w:t>
      </w:r>
      <w:r>
        <w:rPr>
          <w:rFonts w:ascii="Arial" w:hAnsi="Arial" w:eastAsia="Arial"/>
          <w:color w:val="111111"/>
          <w:sz w:val="19"/>
        </w:rPr>
        <w:t>Available flow, active injection, heat removal, pressure response, temperature response and recovery options.</w:t>
      </w:r>
    </w:p>
    <w:p>
      <w:pPr>
        <w:pStyle w:val="Heading1"/>
        <w:keepNext/>
        <w:spacing w:before="240" w:after="100"/>
        <w:keepLines/>
      </w:pPr>
      <w:r>
        <w:rPr>
          <w:rFonts w:ascii="Arial" w:hAnsi="Arial" w:eastAsia="Arial"/>
          <w:b/>
          <w:color w:val="7D1238"/>
          <w:sz w:val="30"/>
        </w:rPr>
        <w:t>H. Residual heat-removal exercises</w:t>
      </w:r>
    </w:p>
    <w:p>
      <w:pPr>
        <w:pStyle w:val="Heading2"/>
        <w:keepNext/>
        <w:spacing w:before="160" w:after="60"/>
        <w:keepLines/>
      </w:pPr>
      <w:r>
        <w:rPr>
          <w:rFonts w:ascii="Arial" w:hAnsi="Arial" w:eastAsia="Arial"/>
          <w:b/>
          <w:color w:val="7D1238"/>
          <w:sz w:val="23"/>
        </w:rPr>
        <w:t>29. RHR pressure permissive</w:t>
      </w:r>
    </w:p>
    <w:p>
      <w:pPr>
        <w:spacing w:after="80" w:line="252" w:lineRule="auto"/>
        <w:keepLines/>
      </w:pPr>
      <w:r>
        <w:rPr>
          <w:rFonts w:ascii="Arial" w:hAnsi="Arial" w:eastAsia="Arial"/>
          <w:b/>
          <w:color w:val="1E6B45"/>
          <w:sz w:val="19"/>
        </w:rPr>
        <w:t xml:space="preserve">Learning objective: </w:t>
      </w:r>
      <w:r>
        <w:rPr>
          <w:rFonts w:ascii="Arial" w:hAnsi="Arial" w:eastAsia="Arial"/>
          <w:color w:val="111111"/>
          <w:sz w:val="19"/>
        </w:rPr>
        <w:t>Demonstrate that residual heat-removal systems become useful only after suitable pressure reduction.</w:t>
      </w:r>
    </w:p>
    <w:p>
      <w:pPr>
        <w:spacing w:after="80" w:line="252" w:lineRule="auto"/>
        <w:keepLines/>
      </w:pPr>
      <w:r>
        <w:rPr>
          <w:rFonts w:ascii="Arial" w:hAnsi="Arial" w:eastAsia="Arial"/>
          <w:b/>
          <w:color w:val="7D1238"/>
          <w:sz w:val="19"/>
        </w:rPr>
        <w:t xml:space="preserve">Activity: </w:t>
      </w:r>
      <w:r>
        <w:rPr>
          <w:rFonts w:ascii="Arial" w:hAnsi="Arial" w:eastAsia="Arial"/>
          <w:color w:val="111111"/>
          <w:sz w:val="19"/>
        </w:rPr>
        <w:t>After reactor trip, attempt to use RHR at high pressure. Depressurize the primary system and observe when RHR begins to remove significant heat.</w:t>
      </w:r>
    </w:p>
    <w:p>
      <w:pPr>
        <w:spacing w:after="80" w:line="252" w:lineRule="auto"/>
        <w:keepLines/>
      </w:pPr>
      <w:r>
        <w:rPr>
          <w:rFonts w:ascii="Arial" w:hAnsi="Arial" w:eastAsia="Arial"/>
          <w:b/>
          <w:color w:val="4A4F56"/>
          <w:sz w:val="19"/>
        </w:rPr>
        <w:t xml:space="preserve">Record or compare: </w:t>
      </w:r>
      <w:r>
        <w:rPr>
          <w:rFonts w:ascii="Arial" w:hAnsi="Arial" w:eastAsia="Arial"/>
          <w:color w:val="111111"/>
          <w:sz w:val="19"/>
        </w:rPr>
        <w:t>Pressure at which RHR response becomes visible and the subsequent coolant-temperature trend.</w:t>
      </w:r>
    </w:p>
    <w:p>
      <w:pPr>
        <w:pStyle w:val="Heading2"/>
        <w:keepNext/>
        <w:spacing w:before="160" w:after="60"/>
        <w:keepLines/>
      </w:pPr>
      <w:r>
        <w:rPr>
          <w:rFonts w:ascii="Arial" w:hAnsi="Arial" w:eastAsia="Arial"/>
          <w:b/>
          <w:color w:val="7D1238"/>
          <w:sz w:val="23"/>
        </w:rPr>
        <w:t>30. Transition to long-term cooling</w:t>
      </w:r>
    </w:p>
    <w:p>
      <w:pPr>
        <w:spacing w:after="80" w:line="252" w:lineRule="auto"/>
        <w:keepLines/>
      </w:pPr>
      <w:r>
        <w:rPr>
          <w:rFonts w:ascii="Arial" w:hAnsi="Arial" w:eastAsia="Arial"/>
          <w:b/>
          <w:color w:val="1E6B45"/>
          <w:sz w:val="19"/>
        </w:rPr>
        <w:t xml:space="preserve">Learning objective: </w:t>
      </w:r>
      <w:r>
        <w:rPr>
          <w:rFonts w:ascii="Arial" w:hAnsi="Arial" w:eastAsia="Arial"/>
          <w:color w:val="111111"/>
          <w:sz w:val="19"/>
        </w:rPr>
        <w:t>Develop a justified sequence for moving from an accident transient to stable shutdown cooling.</w:t>
      </w:r>
    </w:p>
    <w:p>
      <w:pPr>
        <w:spacing w:after="80" w:line="252" w:lineRule="auto"/>
        <w:keepLines/>
      </w:pPr>
      <w:r>
        <w:rPr>
          <w:rFonts w:ascii="Arial" w:hAnsi="Arial" w:eastAsia="Arial"/>
          <w:b/>
          <w:color w:val="7D1238"/>
          <w:sz w:val="19"/>
        </w:rPr>
        <w:t xml:space="preserve">Activity: </w:t>
      </w:r>
      <w:r>
        <w:rPr>
          <w:rFonts w:ascii="Arial" w:hAnsi="Arial" w:eastAsia="Arial"/>
          <w:color w:val="111111"/>
          <w:sz w:val="19"/>
        </w:rPr>
        <w:t>Create and execute a sequence that includes reactor trip, inventory protection, secondary heat removal, controlled depressurization, RHR initiation and eventual reduction of ECCS.</w:t>
      </w:r>
    </w:p>
    <w:p>
      <w:pPr>
        <w:spacing w:after="20"/>
        <w:keepLines/>
      </w:pPr>
      <w:r>
        <w:rPr>
          <w:rFonts w:ascii="Arial" w:hAnsi="Arial" w:eastAsia="Arial"/>
          <w:b/>
          <w:color w:val="7D1238"/>
          <w:sz w:val="19"/>
        </w:rPr>
        <w:t>Questions for discussion</w:t>
      </w:r>
    </w:p>
    <w:p>
      <w:pPr>
        <w:pStyle w:val="ListBullet"/>
        <w:spacing w:after="30" w:line="240" w:lineRule="auto"/>
        <w:ind w:left="360" w:hanging="216"/>
        <w:keepLines/>
      </w:pPr>
      <w:r>
        <w:rPr>
          <w:rFonts w:ascii="Arial" w:hAnsi="Arial" w:eastAsia="Arial"/>
          <w:sz w:val="18"/>
        </w:rPr>
        <w:t>Why is each action required?</w:t>
      </w:r>
    </w:p>
    <w:p>
      <w:pPr>
        <w:pStyle w:val="ListBullet"/>
        <w:spacing w:after="30" w:line="240" w:lineRule="auto"/>
        <w:ind w:left="360" w:hanging="216"/>
        <w:keepLines/>
      </w:pPr>
      <w:r>
        <w:rPr>
          <w:rFonts w:ascii="Arial" w:hAnsi="Arial" w:eastAsia="Arial"/>
          <w:sz w:val="18"/>
        </w:rPr>
        <w:t>Which actions must occur before RHR can contribute?</w:t>
      </w:r>
    </w:p>
    <w:p>
      <w:pPr>
        <w:pStyle w:val="ListBullet"/>
        <w:spacing w:after="30" w:line="240" w:lineRule="auto"/>
        <w:ind w:left="360" w:hanging="216"/>
        <w:keepLines/>
      </w:pPr>
      <w:r>
        <w:rPr>
          <w:rFonts w:ascii="Arial" w:hAnsi="Arial" w:eastAsia="Arial"/>
          <w:sz w:val="18"/>
        </w:rPr>
        <w:t>What indicators show that stable long-term cooling has been achieved?</w:t>
      </w:r>
    </w:p>
    <w:p>
      <w:pPr>
        <w:pStyle w:val="Heading1"/>
        <w:keepNext/>
        <w:spacing w:before="240" w:after="100"/>
        <w:keepLines/>
      </w:pPr>
      <w:r>
        <w:rPr>
          <w:rFonts w:ascii="Arial" w:hAnsi="Arial" w:eastAsia="Arial"/>
          <w:b/>
          <w:color w:val="7D1238"/>
          <w:sz w:val="30"/>
        </w:rPr>
        <w:t>I. Instrumentation and data-analysis exercises</w:t>
      </w:r>
    </w:p>
    <w:p>
      <w:pPr>
        <w:pStyle w:val="Heading2"/>
        <w:keepNext/>
        <w:spacing w:before="160" w:after="60"/>
        <w:keepLines/>
      </w:pPr>
      <w:r>
        <w:rPr>
          <w:rFonts w:ascii="Arial" w:hAnsi="Arial" w:eastAsia="Arial"/>
          <w:b/>
          <w:color w:val="7D1238"/>
          <w:sz w:val="23"/>
        </w:rPr>
        <w:t>31. Instrument noise and signal interpretation</w:t>
      </w:r>
    </w:p>
    <w:p>
      <w:pPr>
        <w:spacing w:after="80" w:line="252" w:lineRule="auto"/>
        <w:keepLines/>
      </w:pPr>
      <w:r>
        <w:rPr>
          <w:rFonts w:ascii="Arial" w:hAnsi="Arial" w:eastAsia="Arial"/>
          <w:b/>
          <w:color w:val="1E6B45"/>
          <w:sz w:val="19"/>
        </w:rPr>
        <w:t xml:space="preserve">Learning objective: </w:t>
      </w:r>
      <w:r>
        <w:rPr>
          <w:rFonts w:ascii="Arial" w:hAnsi="Arial" w:eastAsia="Arial"/>
          <w:color w:val="111111"/>
          <w:sz w:val="19"/>
        </w:rPr>
        <w:t>Distinguish real transient behaviour from measurement fluctuation.</w:t>
      </w:r>
    </w:p>
    <w:p>
      <w:pPr>
        <w:spacing w:after="80" w:line="252" w:lineRule="auto"/>
        <w:keepLines/>
      </w:pPr>
      <w:r>
        <w:rPr>
          <w:rFonts w:ascii="Arial" w:hAnsi="Arial" w:eastAsia="Arial"/>
          <w:b/>
          <w:color w:val="7D1238"/>
          <w:sz w:val="19"/>
        </w:rPr>
        <w:t xml:space="preserve">Activity: </w:t>
      </w:r>
      <w:r>
        <w:rPr>
          <w:rFonts w:ascii="Arial" w:hAnsi="Arial" w:eastAsia="Arial"/>
          <w:color w:val="111111"/>
          <w:sz w:val="19"/>
        </w:rPr>
        <w:t>Increase the instrument-noise setting and compare the instantaneous indicated power with the general power trend and thermal response.</w:t>
      </w:r>
    </w:p>
    <w:p>
      <w:pPr>
        <w:pStyle w:val="Heading2"/>
        <w:keepNext/>
        <w:spacing w:before="160" w:after="60"/>
        <w:keepLines/>
      </w:pPr>
      <w:r>
        <w:rPr>
          <w:rFonts w:ascii="Arial" w:hAnsi="Arial" w:eastAsia="Arial"/>
          <w:b/>
          <w:color w:val="7D1238"/>
          <w:sz w:val="23"/>
        </w:rPr>
        <w:t>32. Strip-chart interpretation</w:t>
      </w:r>
    </w:p>
    <w:p>
      <w:pPr>
        <w:spacing w:after="80" w:line="252" w:lineRule="auto"/>
        <w:keepLines/>
      </w:pPr>
      <w:r>
        <w:rPr>
          <w:rFonts w:ascii="Arial" w:hAnsi="Arial" w:eastAsia="Arial"/>
          <w:b/>
          <w:color w:val="1E6B45"/>
          <w:sz w:val="19"/>
        </w:rPr>
        <w:t xml:space="preserve">Learning objective: </w:t>
      </w:r>
      <w:r>
        <w:rPr>
          <w:rFonts w:ascii="Arial" w:hAnsi="Arial" w:eastAsia="Arial"/>
          <w:color w:val="111111"/>
          <w:sz w:val="19"/>
        </w:rPr>
        <w:t>Develop the ability to reconstruct a transient from recorded trends.</w:t>
      </w:r>
    </w:p>
    <w:p>
      <w:pPr>
        <w:spacing w:after="80" w:line="252" w:lineRule="auto"/>
        <w:keepLines/>
      </w:pPr>
      <w:r>
        <w:rPr>
          <w:rFonts w:ascii="Arial" w:hAnsi="Arial" w:eastAsia="Arial"/>
          <w:b/>
          <w:color w:val="7D1238"/>
          <w:sz w:val="19"/>
        </w:rPr>
        <w:t xml:space="preserve">Activity: </w:t>
      </w:r>
      <w:r>
        <w:rPr>
          <w:rFonts w:ascii="Arial" w:hAnsi="Arial" w:eastAsia="Arial"/>
          <w:color w:val="111111"/>
          <w:sz w:val="19"/>
        </w:rPr>
        <w:t>Provide students with an unlabeled transient record.</w:t>
      </w:r>
    </w:p>
    <w:p>
      <w:pPr>
        <w:spacing w:after="80" w:line="252" w:lineRule="auto"/>
        <w:keepLines/>
      </w:pPr>
      <w:r>
        <w:rPr>
          <w:rFonts w:ascii="Arial" w:hAnsi="Arial" w:eastAsia="Arial"/>
          <w:b/>
          <w:color w:val="4A4F56"/>
          <w:sz w:val="19"/>
        </w:rPr>
        <w:t xml:space="preserve">Record or compare: </w:t>
      </w:r>
      <w:r>
        <w:rPr>
          <w:rFonts w:ascii="Arial" w:hAnsi="Arial" w:eastAsia="Arial"/>
          <w:color w:val="111111"/>
          <w:sz w:val="19"/>
        </w:rPr>
        <w:t>Identify the initiating event, trip time, ECCS start, minimum inventory, peak cladding temperature, recovery point and transition to RHR.</w:t>
      </w:r>
    </w:p>
    <w:p>
      <w:pPr>
        <w:pStyle w:val="Heading2"/>
        <w:keepNext/>
        <w:spacing w:before="160" w:after="60"/>
        <w:keepLines/>
      </w:pPr>
      <w:r>
        <w:rPr>
          <w:rFonts w:ascii="Arial" w:hAnsi="Arial" w:eastAsia="Arial"/>
          <w:b/>
          <w:color w:val="7D1238"/>
          <w:sz w:val="23"/>
        </w:rPr>
        <w:t>33. CSV transient analysis</w:t>
      </w:r>
    </w:p>
    <w:p>
      <w:pPr>
        <w:spacing w:after="80" w:line="252" w:lineRule="auto"/>
        <w:keepLines/>
      </w:pPr>
      <w:r>
        <w:rPr>
          <w:rFonts w:ascii="Arial" w:hAnsi="Arial" w:eastAsia="Arial"/>
          <w:b/>
          <w:color w:val="1E6B45"/>
          <w:sz w:val="19"/>
        </w:rPr>
        <w:t xml:space="preserve">Learning objective: </w:t>
      </w:r>
      <w:r>
        <w:rPr>
          <w:rFonts w:ascii="Arial" w:hAnsi="Arial" w:eastAsia="Arial"/>
          <w:color w:val="111111"/>
          <w:sz w:val="19"/>
        </w:rPr>
        <w:t>Use exported simulator data for quantitative post-run analysis.</w:t>
      </w:r>
    </w:p>
    <w:p>
      <w:pPr>
        <w:spacing w:after="80" w:line="252" w:lineRule="auto"/>
        <w:keepLines/>
      </w:pPr>
      <w:r>
        <w:rPr>
          <w:rFonts w:ascii="Arial" w:hAnsi="Arial" w:eastAsia="Arial"/>
          <w:b/>
          <w:color w:val="7D1238"/>
          <w:sz w:val="19"/>
        </w:rPr>
        <w:t xml:space="preserve">Activity: </w:t>
      </w:r>
      <w:r>
        <w:rPr>
          <w:rFonts w:ascii="Arial" w:hAnsi="Arial" w:eastAsia="Arial"/>
          <w:color w:val="111111"/>
          <w:sz w:val="19"/>
        </w:rPr>
        <w:t>Log a complete transient and analyse the CSV file in Excel, Python, MATLAB or Octave.</w:t>
      </w:r>
    </w:p>
    <w:p>
      <w:pPr>
        <w:spacing w:after="80" w:line="252" w:lineRule="auto"/>
        <w:keepLines/>
      </w:pPr>
      <w:r>
        <w:rPr>
          <w:rFonts w:ascii="Arial" w:hAnsi="Arial" w:eastAsia="Arial"/>
          <w:b/>
          <w:color w:val="4A4F56"/>
          <w:sz w:val="19"/>
        </w:rPr>
        <w:t xml:space="preserve">Record or compare: </w:t>
      </w:r>
      <w:r>
        <w:rPr>
          <w:rFonts w:ascii="Arial" w:hAnsi="Arial" w:eastAsia="Arial"/>
          <w:color w:val="111111"/>
          <w:sz w:val="19"/>
        </w:rPr>
        <w:t>Time, scenario, power, decay heat, temperatures, pressure, inventory, reactivity, flow, trip status and operator-control histories.</w:t>
      </w:r>
    </w:p>
    <w:p>
      <w:pPr>
        <w:spacing w:before="40" w:after="80"/>
        <w:jc w:val="center"/>
        <w:keepLines/>
      </w:pPr>
      <w:r>
        <w:rPr>
          <w:rFonts w:ascii="Cambria Math" w:hAnsi="Cambria Math" w:eastAsia="Cambria Math"/>
          <w:i/>
          <w:color w:val="202226"/>
          <w:sz w:val="21"/>
        </w:rPr>
        <w:t>Inventory-loss rate = ΔM / Δt</w:t>
      </w:r>
    </w:p>
    <w:p>
      <w:pPr>
        <w:spacing w:before="40" w:after="80"/>
        <w:jc w:val="center"/>
        <w:keepLines/>
      </w:pPr>
      <w:r>
        <w:rPr>
          <w:rFonts w:ascii="Cambria Math" w:hAnsi="Cambria Math" w:eastAsia="Cambria Math"/>
          <w:i/>
          <w:color w:val="202226"/>
          <w:sz w:val="21"/>
        </w:rPr>
        <w:t>Depressurization rate = ΔP / Δt</w:t>
      </w:r>
    </w:p>
    <w:p>
      <w:pPr>
        <w:spacing w:before="40" w:after="80"/>
        <w:jc w:val="center"/>
        <w:keepLines/>
      </w:pPr>
      <w:r>
        <w:rPr>
          <w:rFonts w:ascii="Cambria Math" w:hAnsi="Cambria Math" w:eastAsia="Cambria Math"/>
          <w:i/>
          <w:color w:val="202226"/>
          <w:sz w:val="21"/>
        </w:rPr>
        <w:t>Peak cladding temperature = max[Tclad(t)]</w:t>
      </w:r>
    </w:p>
    <w:p>
      <w:pPr>
        <w:spacing w:before="40" w:after="80"/>
        <w:jc w:val="center"/>
        <w:keepLines/>
      </w:pPr>
      <w:r>
        <w:rPr>
          <w:rFonts w:ascii="Cambria Math" w:hAnsi="Cambria Math" w:eastAsia="Cambria Math"/>
          <w:i/>
          <w:color w:val="202226"/>
          <w:sz w:val="21"/>
        </w:rPr>
        <w:t>ECCS response time = tECCS on - tfault</w:t>
      </w:r>
    </w:p>
    <w:p>
      <w:pPr>
        <w:pStyle w:val="Heading2"/>
        <w:keepNext/>
        <w:spacing w:before="160" w:after="60"/>
        <w:keepLines/>
      </w:pPr>
      <w:r>
        <w:rPr>
          <w:rFonts w:ascii="Arial" w:hAnsi="Arial" w:eastAsia="Arial"/>
          <w:b/>
          <w:color w:val="7D1238"/>
          <w:sz w:val="23"/>
        </w:rPr>
        <w:t>34. Alarm and trip chronology</w:t>
      </w:r>
    </w:p>
    <w:p>
      <w:pPr>
        <w:spacing w:after="80" w:line="252" w:lineRule="auto"/>
        <w:keepLines/>
      </w:pPr>
      <w:r>
        <w:rPr>
          <w:rFonts w:ascii="Arial" w:hAnsi="Arial" w:eastAsia="Arial"/>
          <w:b/>
          <w:color w:val="1E6B45"/>
          <w:sz w:val="19"/>
        </w:rPr>
        <w:t xml:space="preserve">Learning objective: </w:t>
      </w:r>
      <w:r>
        <w:rPr>
          <w:rFonts w:ascii="Arial" w:hAnsi="Arial" w:eastAsia="Arial"/>
          <w:color w:val="111111"/>
          <w:sz w:val="19"/>
        </w:rPr>
        <w:t>Build a defensible event chronology using the strip chart and CSV record.</w:t>
      </w:r>
    </w:p>
    <w:p>
      <w:pPr>
        <w:spacing w:after="80" w:line="252" w:lineRule="auto"/>
        <w:keepLines/>
      </w:pPr>
      <w:r>
        <w:rPr>
          <w:rFonts w:ascii="Arial" w:hAnsi="Arial" w:eastAsia="Arial"/>
          <w:b/>
          <w:color w:val="7D1238"/>
          <w:sz w:val="19"/>
        </w:rPr>
        <w:t xml:space="preserve">Activity: </w:t>
      </w:r>
      <w:r>
        <w:rPr>
          <w:rFonts w:ascii="Arial" w:hAnsi="Arial" w:eastAsia="Arial"/>
          <w:color w:val="111111"/>
          <w:sz w:val="19"/>
        </w:rPr>
        <w:t>For one transient, complete an event table containing the time and evidence for each major event.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shd w:fill="7D12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Event</w:t>
            </w:r>
          </w:p>
        </w:tc>
        <w:tc>
          <w:tcPr>
            <w:tcW w:type="dxa" w:w="3293"/>
            <w:shd w:fill="7D12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Time</w:t>
            </w:r>
          </w:p>
        </w:tc>
        <w:tc>
          <w:tcPr>
            <w:tcW w:type="dxa" w:w="3293"/>
            <w:shd w:fill="7D12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Trigger or observation</w:t>
            </w:r>
          </w:p>
        </w:tc>
      </w:tr>
      <w:tr>
        <w:tc>
          <w:tcPr>
            <w:tcW w:type="dxa" w:w="3293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Arial" w:hAnsi="Arial" w:eastAsia="Arial"/>
                <w:b/>
                <w:sz w:val="17"/>
              </w:rPr>
              <w:t>Fault initiated</w:t>
            </w:r>
          </w:p>
        </w:tc>
        <w:tc>
          <w:tcPr>
            <w:tcW w:type="dxa" w:w="3293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Arial" w:hAnsi="Arial" w:eastAsia="Arial"/>
                <w:sz w:val="17"/>
              </w:rPr>
            </w:r>
          </w:p>
        </w:tc>
        <w:tc>
          <w:tcPr>
            <w:tcW w:type="dxa" w:w="3293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Arial" w:hAnsi="Arial" w:eastAsia="Arial"/>
                <w:sz w:val="17"/>
              </w:rPr>
            </w:r>
          </w:p>
        </w:tc>
      </w:tr>
      <w:tr>
        <w:tc>
          <w:tcPr>
            <w:tcW w:type="dxa" w:w="3293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Arial" w:hAnsi="Arial" w:eastAsia="Arial"/>
                <w:b/>
                <w:sz w:val="17"/>
              </w:rPr>
              <w:t>Reactor trip</w:t>
            </w:r>
          </w:p>
        </w:tc>
        <w:tc>
          <w:tcPr>
            <w:tcW w:type="dxa" w:w="3293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Arial" w:hAnsi="Arial" w:eastAsia="Arial"/>
                <w:sz w:val="17"/>
              </w:rPr>
            </w:r>
          </w:p>
        </w:tc>
        <w:tc>
          <w:tcPr>
            <w:tcW w:type="dxa" w:w="3293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Arial" w:hAnsi="Arial" w:eastAsia="Arial"/>
                <w:sz w:val="17"/>
              </w:rPr>
            </w:r>
          </w:p>
        </w:tc>
      </w:tr>
      <w:tr>
        <w:tc>
          <w:tcPr>
            <w:tcW w:type="dxa" w:w="3293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Arial" w:hAnsi="Arial" w:eastAsia="Arial"/>
                <w:b/>
                <w:sz w:val="17"/>
              </w:rPr>
              <w:t>Pressure below ECCS threshold</w:t>
            </w:r>
          </w:p>
        </w:tc>
        <w:tc>
          <w:tcPr>
            <w:tcW w:type="dxa" w:w="3293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Arial" w:hAnsi="Arial" w:eastAsia="Arial"/>
                <w:sz w:val="17"/>
              </w:rPr>
            </w:r>
          </w:p>
        </w:tc>
        <w:tc>
          <w:tcPr>
            <w:tcW w:type="dxa" w:w="3293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Arial" w:hAnsi="Arial" w:eastAsia="Arial"/>
                <w:sz w:val="17"/>
              </w:rPr>
            </w:r>
          </w:p>
        </w:tc>
      </w:tr>
      <w:tr>
        <w:tc>
          <w:tcPr>
            <w:tcW w:type="dxa" w:w="3293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Arial" w:hAnsi="Arial" w:eastAsia="Arial"/>
                <w:b/>
                <w:sz w:val="17"/>
              </w:rPr>
              <w:t>ECCS active</w:t>
            </w:r>
          </w:p>
        </w:tc>
        <w:tc>
          <w:tcPr>
            <w:tcW w:type="dxa" w:w="3293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Arial" w:hAnsi="Arial" w:eastAsia="Arial"/>
                <w:sz w:val="17"/>
              </w:rPr>
            </w:r>
          </w:p>
        </w:tc>
        <w:tc>
          <w:tcPr>
            <w:tcW w:type="dxa" w:w="3293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Arial" w:hAnsi="Arial" w:eastAsia="Arial"/>
                <w:sz w:val="17"/>
              </w:rPr>
            </w:r>
          </w:p>
        </w:tc>
      </w:tr>
      <w:tr>
        <w:tc>
          <w:tcPr>
            <w:tcW w:type="dxa" w:w="3293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Arial" w:hAnsi="Arial" w:eastAsia="Arial"/>
                <w:b/>
                <w:sz w:val="17"/>
              </w:rPr>
              <w:t>Minimum inventory</w:t>
            </w:r>
          </w:p>
        </w:tc>
        <w:tc>
          <w:tcPr>
            <w:tcW w:type="dxa" w:w="3293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Arial" w:hAnsi="Arial" w:eastAsia="Arial"/>
                <w:sz w:val="17"/>
              </w:rPr>
            </w:r>
          </w:p>
        </w:tc>
        <w:tc>
          <w:tcPr>
            <w:tcW w:type="dxa" w:w="3293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Arial" w:hAnsi="Arial" w:eastAsia="Arial"/>
                <w:sz w:val="17"/>
              </w:rPr>
            </w:r>
          </w:p>
        </w:tc>
      </w:tr>
      <w:tr>
        <w:tc>
          <w:tcPr>
            <w:tcW w:type="dxa" w:w="3293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Arial" w:hAnsi="Arial" w:eastAsia="Arial"/>
                <w:b/>
                <w:sz w:val="17"/>
              </w:rPr>
              <w:t>Peak cladding temperature</w:t>
            </w:r>
          </w:p>
        </w:tc>
        <w:tc>
          <w:tcPr>
            <w:tcW w:type="dxa" w:w="3293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Arial" w:hAnsi="Arial" w:eastAsia="Arial"/>
                <w:sz w:val="17"/>
              </w:rPr>
            </w:r>
          </w:p>
        </w:tc>
        <w:tc>
          <w:tcPr>
            <w:tcW w:type="dxa" w:w="3293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Arial" w:hAnsi="Arial" w:eastAsia="Arial"/>
                <w:sz w:val="17"/>
              </w:rPr>
            </w:r>
          </w:p>
        </w:tc>
      </w:tr>
      <w:tr>
        <w:tc>
          <w:tcPr>
            <w:tcW w:type="dxa" w:w="3293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Arial" w:hAnsi="Arial" w:eastAsia="Arial"/>
                <w:b/>
                <w:sz w:val="17"/>
              </w:rPr>
              <w:t>RHR effective</w:t>
            </w:r>
          </w:p>
        </w:tc>
        <w:tc>
          <w:tcPr>
            <w:tcW w:type="dxa" w:w="3293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Arial" w:hAnsi="Arial" w:eastAsia="Arial"/>
                <w:sz w:val="17"/>
              </w:rPr>
            </w:r>
          </w:p>
        </w:tc>
        <w:tc>
          <w:tcPr>
            <w:tcW w:type="dxa" w:w="3293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Arial" w:hAnsi="Arial" w:eastAsia="Arial"/>
                <w:sz w:val="17"/>
              </w:rPr>
            </w:r>
          </w:p>
        </w:tc>
      </w:tr>
      <w:tr>
        <w:tc>
          <w:tcPr>
            <w:tcW w:type="dxa" w:w="3293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Arial" w:hAnsi="Arial" w:eastAsia="Arial"/>
                <w:b/>
                <w:sz w:val="17"/>
              </w:rPr>
              <w:t>Stable cooling</w:t>
            </w:r>
          </w:p>
        </w:tc>
        <w:tc>
          <w:tcPr>
            <w:tcW w:type="dxa" w:w="3293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Arial" w:hAnsi="Arial" w:eastAsia="Arial"/>
                <w:sz w:val="17"/>
              </w:rPr>
            </w:r>
          </w:p>
        </w:tc>
        <w:tc>
          <w:tcPr>
            <w:tcW w:type="dxa" w:w="3293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Arial" w:hAnsi="Arial" w:eastAsia="Arial"/>
                <w:sz w:val="17"/>
              </w:rPr>
            </w:r>
          </w:p>
        </w:tc>
      </w:tr>
    </w:tbl>
    <w:p>
      <w:pPr>
        <w:pStyle w:val="Heading1"/>
        <w:keepNext/>
        <w:spacing w:before="240" w:after="100"/>
        <w:keepLines/>
      </w:pPr>
      <w:r>
        <w:rPr>
          <w:rFonts w:ascii="Arial" w:hAnsi="Arial" w:eastAsia="Arial"/>
          <w:b/>
          <w:color w:val="7D1238"/>
          <w:sz w:val="30"/>
        </w:rPr>
        <w:t>J. Open-ended operator exercises</w:t>
      </w:r>
    </w:p>
    <w:p>
      <w:pPr>
        <w:pStyle w:val="Heading2"/>
        <w:keepNext/>
        <w:spacing w:before="160" w:after="60"/>
        <w:keepLines/>
      </w:pPr>
      <w:r>
        <w:rPr>
          <w:rFonts w:ascii="Arial" w:hAnsi="Arial" w:eastAsia="Arial"/>
          <w:b/>
          <w:color w:val="7D1238"/>
          <w:sz w:val="23"/>
        </w:rPr>
        <w:t>35. Stabilize the plant challenge</w:t>
      </w:r>
    </w:p>
    <w:p>
      <w:pPr>
        <w:spacing w:after="80" w:line="252" w:lineRule="auto"/>
        <w:keepLines/>
      </w:pPr>
      <w:r>
        <w:rPr>
          <w:rFonts w:ascii="Arial" w:hAnsi="Arial" w:eastAsia="Arial"/>
          <w:b/>
          <w:color w:val="1E6B45"/>
          <w:sz w:val="19"/>
        </w:rPr>
        <w:t xml:space="preserve">Learning objective: </w:t>
      </w:r>
      <w:r>
        <w:rPr>
          <w:rFonts w:ascii="Arial" w:hAnsi="Arial" w:eastAsia="Arial"/>
          <w:color w:val="111111"/>
          <w:sz w:val="19"/>
        </w:rPr>
        <w:t>Integrate diagnosis, prioritization and control actions during an unknown transient.</w:t>
      </w:r>
    </w:p>
    <w:p>
      <w:pPr>
        <w:spacing w:after="80" w:line="252" w:lineRule="auto"/>
        <w:keepLines/>
      </w:pPr>
      <w:r>
        <w:rPr>
          <w:rFonts w:ascii="Arial" w:hAnsi="Arial" w:eastAsia="Arial"/>
          <w:b/>
          <w:color w:val="7D1238"/>
          <w:sz w:val="19"/>
        </w:rPr>
        <w:t xml:space="preserve">Activity: </w:t>
      </w:r>
      <w:r>
        <w:rPr>
          <w:rFonts w:ascii="Arial" w:hAnsi="Arial" w:eastAsia="Arial"/>
          <w:color w:val="111111"/>
          <w:sz w:val="19"/>
        </w:rPr>
        <w:t>The instructor introduces an unknown event by changing one or more controls. Students must diagnose the event, trip if necessary, protect inventory, maintain heat removal, control pressure and establish long-term cooling.</w:t>
      </w:r>
    </w:p>
    <w:p>
      <w:pPr>
        <w:spacing w:after="80" w:line="252" w:lineRule="auto"/>
        <w:keepLines/>
      </w:pPr>
      <w:r>
        <w:rPr>
          <w:rFonts w:ascii="Arial" w:hAnsi="Arial" w:eastAsia="Arial"/>
          <w:b/>
          <w:color w:val="4A4F56"/>
          <w:sz w:val="19"/>
        </w:rPr>
        <w:t xml:space="preserve">Record or compare: </w:t>
      </w:r>
      <w:r>
        <w:rPr>
          <w:rFonts w:ascii="Arial" w:hAnsi="Arial" w:eastAsia="Arial"/>
          <w:color w:val="111111"/>
          <w:sz w:val="19"/>
        </w:rPr>
        <w:t>Correct diagnosis, response time, peak cladding temperature, minimum inventory, PORV use and successful entry into RHR.</w:t>
      </w:r>
    </w:p>
    <w:p>
      <w:pPr>
        <w:pStyle w:val="Heading2"/>
        <w:keepNext/>
        <w:spacing w:before="160" w:after="60"/>
        <w:keepLines/>
      </w:pPr>
      <w:r>
        <w:rPr>
          <w:rFonts w:ascii="Arial" w:hAnsi="Arial" w:eastAsia="Arial"/>
          <w:b/>
          <w:color w:val="7D1238"/>
          <w:sz w:val="23"/>
        </w:rPr>
        <w:t>36. Minimum-action recovery</w:t>
      </w:r>
    </w:p>
    <w:p>
      <w:pPr>
        <w:spacing w:after="80" w:line="252" w:lineRule="auto"/>
        <w:keepLines/>
      </w:pPr>
      <w:r>
        <w:rPr>
          <w:rFonts w:ascii="Arial" w:hAnsi="Arial" w:eastAsia="Arial"/>
          <w:b/>
          <w:color w:val="1E6B45"/>
          <w:sz w:val="19"/>
        </w:rPr>
        <w:t xml:space="preserve">Learning objective: </w:t>
      </w:r>
      <w:r>
        <w:rPr>
          <w:rFonts w:ascii="Arial" w:hAnsi="Arial" w:eastAsia="Arial"/>
          <w:color w:val="111111"/>
          <w:sz w:val="19"/>
        </w:rPr>
        <w:t>Develop efficient recovery strategies without unnecessary control actions.</w:t>
      </w:r>
    </w:p>
    <w:p>
      <w:pPr>
        <w:spacing w:after="80" w:line="252" w:lineRule="auto"/>
        <w:keepLines/>
      </w:pPr>
      <w:r>
        <w:rPr>
          <w:rFonts w:ascii="Arial" w:hAnsi="Arial" w:eastAsia="Arial"/>
          <w:b/>
          <w:color w:val="7D1238"/>
          <w:sz w:val="19"/>
        </w:rPr>
        <w:t xml:space="preserve">Activity: </w:t>
      </w:r>
      <w:r>
        <w:rPr>
          <w:rFonts w:ascii="Arial" w:hAnsi="Arial" w:eastAsia="Arial"/>
          <w:color w:val="111111"/>
          <w:sz w:val="19"/>
        </w:rPr>
        <w:t>Recover from an SBLOCA or LOHS using the smallest practical number of operator actions, then justify every action taken.</w:t>
      </w:r>
    </w:p>
    <w:p>
      <w:pPr>
        <w:pStyle w:val="Heading2"/>
        <w:keepNext/>
        <w:spacing w:before="160" w:after="60"/>
        <w:keepLines/>
      </w:pPr>
      <w:r>
        <w:rPr>
          <w:rFonts w:ascii="Arial" w:hAnsi="Arial" w:eastAsia="Arial"/>
          <w:b/>
          <w:color w:val="7D1238"/>
          <w:sz w:val="23"/>
        </w:rPr>
        <w:t>37. Competing-objectives exercise</w:t>
      </w:r>
    </w:p>
    <w:p>
      <w:pPr>
        <w:spacing w:after="80" w:line="252" w:lineRule="auto"/>
        <w:keepLines/>
      </w:pPr>
      <w:r>
        <w:rPr>
          <w:rFonts w:ascii="Arial" w:hAnsi="Arial" w:eastAsia="Arial"/>
          <w:b/>
          <w:color w:val="1E6B45"/>
          <w:sz w:val="19"/>
        </w:rPr>
        <w:t xml:space="preserve">Learning objective: </w:t>
      </w:r>
      <w:r>
        <w:rPr>
          <w:rFonts w:ascii="Arial" w:hAnsi="Arial" w:eastAsia="Arial"/>
          <w:color w:val="111111"/>
          <w:sz w:val="19"/>
        </w:rPr>
        <w:t>Recognize that operator actions may create both benefits and penalties.</w:t>
      </w:r>
    </w:p>
    <w:p>
      <w:pPr>
        <w:spacing w:after="80" w:line="252" w:lineRule="auto"/>
        <w:keepLines/>
      </w:pPr>
      <w:r>
        <w:rPr>
          <w:rFonts w:ascii="Arial" w:hAnsi="Arial" w:eastAsia="Arial"/>
          <w:b/>
          <w:color w:val="7D1238"/>
          <w:sz w:val="19"/>
        </w:rPr>
        <w:t xml:space="preserve">Activity: </w:t>
      </w:r>
      <w:r>
        <w:rPr>
          <w:rFonts w:ascii="Arial" w:hAnsi="Arial" w:eastAsia="Arial"/>
          <w:color w:val="111111"/>
          <w:sz w:val="19"/>
        </w:rPr>
        <w:t>Recover from an SBLOCA while maintaining cladding temperature below an assigned value, inventory above an assigned value, pressure below the RHR-entry condition, limited PORV use and a stable final temperature trend.</w:t>
      </w:r>
    </w:p>
    <w:p>
      <w:pPr>
        <w:pStyle w:val="Heading2"/>
        <w:keepNext/>
        <w:spacing w:before="160" w:after="60"/>
        <w:keepLines/>
      </w:pPr>
      <w:r>
        <w:rPr>
          <w:rFonts w:ascii="Arial" w:hAnsi="Arial" w:eastAsia="Arial"/>
          <w:b/>
          <w:color w:val="7D1238"/>
          <w:sz w:val="23"/>
        </w:rPr>
        <w:t>38. Blind diagnosis exercise</w:t>
      </w:r>
    </w:p>
    <w:p>
      <w:pPr>
        <w:spacing w:after="80" w:line="252" w:lineRule="auto"/>
        <w:keepLines/>
      </w:pPr>
      <w:r>
        <w:rPr>
          <w:rFonts w:ascii="Arial" w:hAnsi="Arial" w:eastAsia="Arial"/>
          <w:b/>
          <w:color w:val="1E6B45"/>
          <w:sz w:val="19"/>
        </w:rPr>
        <w:t xml:space="preserve">Learning objective: </w:t>
      </w:r>
      <w:r>
        <w:rPr>
          <w:rFonts w:ascii="Arial" w:hAnsi="Arial" w:eastAsia="Arial"/>
          <w:color w:val="111111"/>
          <w:sz w:val="19"/>
        </w:rPr>
        <w:t>Use trend evidence to identify a transient without being told the scenario.</w:t>
      </w:r>
    </w:p>
    <w:p>
      <w:pPr>
        <w:spacing w:after="80" w:line="252" w:lineRule="auto"/>
        <w:keepLines/>
      </w:pPr>
      <w:r>
        <w:rPr>
          <w:rFonts w:ascii="Arial" w:hAnsi="Arial" w:eastAsia="Arial"/>
          <w:b/>
          <w:color w:val="7D1238"/>
          <w:sz w:val="19"/>
        </w:rPr>
        <w:t xml:space="preserve">Activity: </w:t>
      </w:r>
      <w:r>
        <w:rPr>
          <w:rFonts w:ascii="Arial" w:hAnsi="Arial" w:eastAsia="Arial"/>
          <w:color w:val="111111"/>
          <w:sz w:val="19"/>
        </w:rPr>
        <w:t>Hide the scenario name or let one student introduce a fault while another observes only the displays.</w:t>
      </w:r>
    </w:p>
    <w:p>
      <w:pPr>
        <w:spacing w:after="80" w:line="252" w:lineRule="auto"/>
        <w:keepLines/>
      </w:pPr>
      <w:r>
        <w:rPr>
          <w:rFonts w:ascii="Arial" w:hAnsi="Arial" w:eastAsia="Arial"/>
          <w:b/>
          <w:color w:val="4A4F56"/>
          <w:sz w:val="19"/>
        </w:rPr>
        <w:t xml:space="preserve">Record or compare: </w:t>
      </w:r>
      <w:r>
        <w:rPr>
          <w:rFonts w:ascii="Arial" w:hAnsi="Arial" w:eastAsia="Arial"/>
          <w:color w:val="111111"/>
          <w:sz w:val="19"/>
        </w:rPr>
        <w:t>Possible diagnoses include LOFA, LOHS, SBLOCA, LBLOCA, SBO, excessive PORV opening, insufficient ECCS and loss of AFW.</w:t>
      </w:r>
    </w:p>
    <w:p>
      <w:pPr>
        <w:spacing w:after="80" w:line="252" w:lineRule="auto"/>
        <w:keepLines/>
      </w:pPr>
      <w:r>
        <w:rPr>
          <w:rFonts w:ascii="Arial" w:hAnsi="Arial" w:eastAsia="Arial"/>
          <w:b/>
          <w:color w:val="1E6B45"/>
          <w:sz w:val="19"/>
        </w:rPr>
        <w:t xml:space="preserve">Key lesson: </w:t>
      </w:r>
      <w:r>
        <w:rPr>
          <w:rFonts w:ascii="Arial" w:hAnsi="Arial" w:eastAsia="Arial"/>
          <w:color w:val="111111"/>
          <w:sz w:val="19"/>
        </w:rPr>
        <w:t>Students should state the evidence that supports their diagnosis, not merely name the event.</w:t>
      </w:r>
    </w:p>
    <w:p>
      <w:pPr>
        <w:pStyle w:val="Heading1"/>
        <w:keepNext/>
        <w:spacing w:before="240" w:after="100"/>
        <w:keepLines/>
      </w:pPr>
      <w:r>
        <w:rPr>
          <w:rFonts w:ascii="Arial" w:hAnsi="Arial" w:eastAsia="Arial"/>
          <w:b/>
          <w:color w:val="7D1238"/>
          <w:sz w:val="30"/>
        </w:rPr>
        <w:t>K. Recommended core laboratory set</w:t>
      </w:r>
    </w:p>
    <w:p>
      <w:pPr>
        <w:spacing w:after="100" w:line="252" w:lineRule="auto"/>
        <w:keepLines/>
      </w:pPr>
      <w:r>
        <w:rPr>
          <w:rFonts w:ascii="Arial" w:hAnsi="Arial" w:eastAsia="Arial"/>
          <w:i/>
          <w:color w:val="4A4F56"/>
          <w:sz w:val="19"/>
        </w:rPr>
        <w:t>A coherent introductory sequence for a normal undergraduate thermal-hydraulics course.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2"/>
        <w:gridCol w:w="3672"/>
        <w:gridCol w:w="5256"/>
      </w:tblGrid>
      <w:tr>
        <w:trPr>
          <w:tblHeader w:val="true"/>
        </w:trPr>
        <w:tc>
          <w:tcPr>
            <w:tcW w:type="dxa" w:w="3293"/>
            <w:shd w:fill="7D12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No.</w:t>
            </w:r>
          </w:p>
        </w:tc>
        <w:tc>
          <w:tcPr>
            <w:tcW w:type="dxa" w:w="3293"/>
            <w:shd w:fill="7D12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Core exercise</w:t>
            </w:r>
          </w:p>
        </w:tc>
        <w:tc>
          <w:tcPr>
            <w:tcW w:type="dxa" w:w="3293"/>
            <w:shd w:fill="7D12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Primary learning outcome</w:t>
            </w:r>
          </w:p>
        </w:tc>
      </w:tr>
      <w:tr>
        <w:tc>
          <w:tcPr>
            <w:tcW w:type="dxa" w:w="79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 w:val="0"/>
                <w:sz w:val="17"/>
              </w:rPr>
              <w:t>1</w:t>
            </w:r>
          </w:p>
        </w:tc>
        <w:tc>
          <w:tcPr>
            <w:tcW w:type="dxa" w:w="367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sz w:val="17"/>
              </w:rPr>
              <w:t>Normal steady-state heat balance</w:t>
            </w:r>
          </w:p>
        </w:tc>
        <w:tc>
          <w:tcPr>
            <w:tcW w:type="dxa" w:w="5256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sz w:val="17"/>
              </w:rPr>
              <w:t>Relate power generation, heat transfer and heat removal.</w:t>
            </w:r>
          </w:p>
        </w:tc>
      </w:tr>
      <w:tr>
        <w:tc>
          <w:tcPr>
            <w:tcW w:type="dxa" w:w="792"/>
            <w:shd w:fill="F3F4F6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 w:val="0"/>
                <w:sz w:val="17"/>
              </w:rPr>
              <w:t>2</w:t>
            </w:r>
          </w:p>
        </w:tc>
        <w:tc>
          <w:tcPr>
            <w:tcW w:type="dxa" w:w="3672"/>
            <w:shd w:fill="F3F4F6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sz w:val="17"/>
              </w:rPr>
              <w:t>Effect of coolant flow</w:t>
            </w:r>
          </w:p>
        </w:tc>
        <w:tc>
          <w:tcPr>
            <w:tcW w:type="dxa" w:w="5256"/>
            <w:shd w:fill="F3F4F6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sz w:val="17"/>
              </w:rPr>
              <w:t>Explain how reduced flow increases thermal resistance and component temperature.</w:t>
            </w:r>
          </w:p>
        </w:tc>
      </w:tr>
      <w:tr>
        <w:tc>
          <w:tcPr>
            <w:tcW w:type="dxa" w:w="79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 w:val="0"/>
                <w:sz w:val="17"/>
              </w:rPr>
              <w:t>3</w:t>
            </w:r>
          </w:p>
        </w:tc>
        <w:tc>
          <w:tcPr>
            <w:tcW w:type="dxa" w:w="367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sz w:val="17"/>
              </w:rPr>
              <w:t>SCRAM and decay-heat removal</w:t>
            </w:r>
          </w:p>
        </w:tc>
        <w:tc>
          <w:tcPr>
            <w:tcW w:type="dxa" w:w="5256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sz w:val="17"/>
              </w:rPr>
              <w:t>Distinguish neutron shutdown from continuing residual heat generation.</w:t>
            </w:r>
          </w:p>
        </w:tc>
      </w:tr>
      <w:tr>
        <w:tc>
          <w:tcPr>
            <w:tcW w:type="dxa" w:w="792"/>
            <w:shd w:fill="F3F4F6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 w:val="0"/>
                <w:sz w:val="17"/>
              </w:rPr>
              <w:t>4</w:t>
            </w:r>
          </w:p>
        </w:tc>
        <w:tc>
          <w:tcPr>
            <w:tcW w:type="dxa" w:w="3672"/>
            <w:shd w:fill="F3F4F6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sz w:val="17"/>
              </w:rPr>
              <w:t>Loss-of-flow accident</w:t>
            </w:r>
          </w:p>
        </w:tc>
        <w:tc>
          <w:tcPr>
            <w:tcW w:type="dxa" w:w="5256"/>
            <w:shd w:fill="F3F4F6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sz w:val="17"/>
              </w:rPr>
              <w:t>Trace protection action, coastdown and natural-circulation cooling.</w:t>
            </w:r>
          </w:p>
        </w:tc>
      </w:tr>
      <w:tr>
        <w:tc>
          <w:tcPr>
            <w:tcW w:type="dxa" w:w="79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 w:val="0"/>
                <w:sz w:val="17"/>
              </w:rPr>
              <w:t>5</w:t>
            </w:r>
          </w:p>
        </w:tc>
        <w:tc>
          <w:tcPr>
            <w:tcW w:type="dxa" w:w="367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sz w:val="17"/>
              </w:rPr>
              <w:t>Loss of heat sink and AFW recovery</w:t>
            </w:r>
          </w:p>
        </w:tc>
        <w:tc>
          <w:tcPr>
            <w:tcW w:type="dxa" w:w="5256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sz w:val="17"/>
              </w:rPr>
              <w:t>Connect secondary heat removal to primary temperature and pressure control.</w:t>
            </w:r>
          </w:p>
        </w:tc>
      </w:tr>
      <w:tr>
        <w:tc>
          <w:tcPr>
            <w:tcW w:type="dxa" w:w="792"/>
            <w:shd w:fill="F3F4F6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 w:val="0"/>
                <w:sz w:val="17"/>
              </w:rPr>
              <w:t>6</w:t>
            </w:r>
          </w:p>
        </w:tc>
        <w:tc>
          <w:tcPr>
            <w:tcW w:type="dxa" w:w="3672"/>
            <w:shd w:fill="F3F4F6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sz w:val="17"/>
              </w:rPr>
              <w:t>SBLOCA: automatic versus manual ECCS</w:t>
            </w:r>
          </w:p>
        </w:tc>
        <w:tc>
          <w:tcPr>
            <w:tcW w:type="dxa" w:w="5256"/>
            <w:shd w:fill="F3F4F6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sz w:val="17"/>
              </w:rPr>
              <w:t>Evaluate timing, pressure dependence and inventory recovery.</w:t>
            </w:r>
          </w:p>
        </w:tc>
      </w:tr>
      <w:tr>
        <w:tc>
          <w:tcPr>
            <w:tcW w:type="dxa" w:w="79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 w:val="0"/>
                <w:sz w:val="17"/>
              </w:rPr>
              <w:t>7</w:t>
            </w:r>
          </w:p>
        </w:tc>
        <w:tc>
          <w:tcPr>
            <w:tcW w:type="dxa" w:w="367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sz w:val="17"/>
              </w:rPr>
              <w:t>SBLOCA versus LBLOCA</w:t>
            </w:r>
          </w:p>
        </w:tc>
        <w:tc>
          <w:tcPr>
            <w:tcW w:type="dxa" w:w="5256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sz w:val="17"/>
              </w:rPr>
              <w:t>Compare accident timescales, depressurization and reflood demand.</w:t>
            </w:r>
          </w:p>
        </w:tc>
      </w:tr>
      <w:tr>
        <w:tc>
          <w:tcPr>
            <w:tcW w:type="dxa" w:w="792"/>
            <w:shd w:fill="F3F4F6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 w:val="0"/>
                <w:sz w:val="17"/>
              </w:rPr>
              <w:t>8</w:t>
            </w:r>
          </w:p>
        </w:tc>
        <w:tc>
          <w:tcPr>
            <w:tcW w:type="dxa" w:w="3672"/>
            <w:shd w:fill="F3F4F6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sz w:val="17"/>
              </w:rPr>
              <w:t>Station blackout and long-term cooling</w:t>
            </w:r>
          </w:p>
        </w:tc>
        <w:tc>
          <w:tcPr>
            <w:tcW w:type="dxa" w:w="5256"/>
            <w:shd w:fill="F3F4F6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sz w:val="17"/>
              </w:rPr>
              <w:t>Integrate coping, recovery, depressurization and RHR entry.</w:t>
            </w:r>
          </w:p>
        </w:tc>
      </w:tr>
    </w:tbl>
    <w:p>
      <w:pPr>
        <w:spacing w:before="200"/>
        <w:keepLines/>
      </w:pPr>
      <w:r>
        <w:rPr>
          <w:rFonts w:ascii="Arial" w:hAnsi="Arial" w:eastAsia="Arial"/>
          <w:b/>
          <w:color w:val="7D1238"/>
          <w:sz w:val="20"/>
        </w:rPr>
        <w:t>Suggested assessment dimensions</w:t>
      </w:r>
    </w:p>
    <w:p>
      <w:pPr>
        <w:pStyle w:val="ListBullet"/>
        <w:spacing w:after="60" w:line="240" w:lineRule="auto"/>
        <w:ind w:left="360" w:hanging="216"/>
        <w:keepLines/>
      </w:pPr>
      <w:r>
        <w:rPr>
          <w:rFonts w:ascii="Arial" w:hAnsi="Arial" w:eastAsia="Arial"/>
          <w:sz w:val="18"/>
        </w:rPr>
        <w:t>Correct identification of the initiating event and relevant system trends.</w:t>
      </w:r>
    </w:p>
    <w:p>
      <w:pPr>
        <w:pStyle w:val="ListBullet"/>
        <w:spacing w:after="60" w:line="240" w:lineRule="auto"/>
        <w:ind w:left="360" w:hanging="216"/>
        <w:keepLines/>
      </w:pPr>
      <w:r>
        <w:rPr>
          <w:rFonts w:ascii="Arial" w:hAnsi="Arial" w:eastAsia="Arial"/>
          <w:sz w:val="18"/>
        </w:rPr>
        <w:t>Appropriate prioritization of reactor trip, inventory control and heat removal.</w:t>
      </w:r>
    </w:p>
    <w:p>
      <w:pPr>
        <w:pStyle w:val="ListBullet"/>
        <w:spacing w:after="60" w:line="240" w:lineRule="auto"/>
        <w:ind w:left="360" w:hanging="216"/>
        <w:keepLines/>
      </w:pPr>
      <w:r>
        <w:rPr>
          <w:rFonts w:ascii="Arial" w:hAnsi="Arial" w:eastAsia="Arial"/>
          <w:sz w:val="18"/>
        </w:rPr>
        <w:t>Use of quantitative evidence from the strip chart or CSV record.</w:t>
      </w:r>
    </w:p>
    <w:p>
      <w:pPr>
        <w:pStyle w:val="ListBullet"/>
        <w:spacing w:after="60" w:line="240" w:lineRule="auto"/>
        <w:ind w:left="360" w:hanging="216"/>
        <w:keepLines/>
      </w:pPr>
      <w:r>
        <w:rPr>
          <w:rFonts w:ascii="Arial" w:hAnsi="Arial" w:eastAsia="Arial"/>
          <w:sz w:val="18"/>
        </w:rPr>
        <w:t>Explanation of cause-and-effect relationships and unintended consequences of actions.</w:t>
      </w:r>
    </w:p>
    <w:p>
      <w:pPr>
        <w:pStyle w:val="ListBullet"/>
        <w:spacing w:after="60" w:line="240" w:lineRule="auto"/>
        <w:ind w:left="360" w:hanging="216"/>
        <w:keepLines/>
      </w:pPr>
      <w:r>
        <w:rPr>
          <w:rFonts w:ascii="Arial" w:hAnsi="Arial" w:eastAsia="Arial"/>
          <w:sz w:val="18"/>
        </w:rPr>
        <w:t>Clear statement of the simulator limitations and avoidance of plant-specific safety claims.</w:t>
      </w:r>
    </w:p>
    <w:p>
      <w:pPr>
        <w:spacing w:before="200" w:after="80"/>
        <w:keepLines/>
      </w:pPr>
      <w:r>
        <w:rPr>
          <w:rFonts w:ascii="Arial" w:hAnsi="Arial" w:eastAsia="Arial"/>
          <w:b/>
          <w:color w:val="7D1238"/>
          <w:sz w:val="20"/>
        </w:rPr>
        <w:t>Closing note</w:t>
      </w:r>
    </w:p>
    <w:p>
      <w:pPr>
        <w:spacing w:after="40"/>
        <w:keepLines/>
      </w:pPr>
      <w:r>
        <w:rPr>
          <w:rFonts w:ascii="Arial" w:hAnsi="Arial" w:eastAsia="Arial"/>
          <w:sz w:val="19"/>
        </w:rPr>
        <w:t>The exercises should be introduced progressively: first normal heat-transfer behaviour, then reactor trip and residual heat, followed by single-failure transients, loss-of-coolant accidents and finally open-ended diagnosis. This progression allows the simulator to function as both a guided visualization tool and a quantitative laboratory platform.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81" w:bottom="979" w:left="1181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/>
        <w:color w:val="4A4F56"/>
        <w:sz w:val="15"/>
      </w:rPr>
      <w:t xml:space="preserve">Thermal-Hydraulics Simulator Exercises  |  </w:t>
    </w:r>
    <w:r>
      <w:rPr>
        <w:rFonts w:ascii="Arial" w:hAnsi="Arial" w:eastAsia="Arial"/>
        <w:color w:val="4A4F56"/>
        <w:sz w:val="15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b/>
        <w:color w:val="7D1238"/>
        <w:sz w:val="15"/>
      </w:rPr>
      <w:t>OPEN NUCLEAR ENGINEERING TEACHING SUITE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Arial" w:hAnsi="Arial" w:eastAsia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7D123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7D1238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202226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7D1238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Arial"/>
      <w:b w:val="0"/>
      <w:i/>
      <w:iCs/>
      <w:color w:val="4A4F56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Thermal-Hydraulics and LOCA Simulator - Possible Student Exercises</dc:title>
  <dc:subject>Open Nuclear Engineering Teaching Suite undergraduate exercise guide</dc:subject>
  <dc:creator>Open Nuclear Engineering Teaching Suite</dc:creator>
  <cp:keywords>nuclear engineering, thermal hydraulics, LOCA, teaching simulator, student exercises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