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44"/>
        <w:gridCol w:w="4896"/>
      </w:tblGrid>
      <w:tr>
        <w:tc>
          <w:tcPr>
            <w:tcW w:type="dxa" w:w="7272"/>
            <w:tcMar>
              <w:top w:w="160" w:type="dxa"/>
              <w:start w:w="220" w:type="dxa"/>
              <w:bottom w:w="160" w:type="dxa"/>
              <w:end w:w="220" w:type="dxa"/>
            </w:tcMar>
            <w:shd w:fill="18212B"/>
          </w:tcPr>
          <w:p>
            <w:pPr>
              <w:spacing w:after="200"/>
            </w:pPr>
            <w:r>
              <w:rPr>
                <w:rFonts w:ascii="Aptos" w:hAnsi="Aptos"/>
                <w:b/>
                <w:color w:val="C9D3DC"/>
                <w:sz w:val="28"/>
              </w:rPr>
              <w:t>OPEN NUCLEAR ENGINEERING</w:t>
              <w:br/>
              <w:t>TEACHING SUITE</w:t>
            </w:r>
          </w:p>
          <w:p>
            <w:pPr>
              <w:spacing w:before="400" w:after="160"/>
            </w:pPr>
            <w:r>
              <w:rPr>
                <w:rFonts w:ascii="Aptos" w:hAnsi="Aptos"/>
                <w:b/>
                <w:color w:val="FFFFFF"/>
                <w:sz w:val="60"/>
              </w:rPr>
              <w:t>Core Loading and Fuel Management Simulator</w:t>
            </w:r>
          </w:p>
          <w:p>
            <w:r>
              <w:rPr>
                <w:rFonts w:ascii="Aptos" w:hAnsi="Aptos"/>
                <w:color w:val="DDE4EA"/>
                <w:sz w:val="32"/>
              </w:rPr>
              <w:t>What it is, what it teaches, and how the core physics is deliberately simplified</w:t>
            </w:r>
          </w:p>
          <w:p>
            <w:pPr>
              <w:spacing w:before="680"/>
            </w:pPr>
            <w:r>
              <w:rPr>
                <w:rFonts w:ascii="Aptos" w:hAnsi="Aptos"/>
                <w:b/>
                <w:color w:val="B8C4CE"/>
                <w:sz w:val="22"/>
              </w:rPr>
              <w:t>TEACHING PRESENTATION BRIEF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shd w:fill="7D1238"/>
          </w:tcPr>
          <w:p>
            <w:pPr>
              <w:spacing w:before="7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8099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TM.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809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 w:after="16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7"/>
              </w:rPr>
              <w:t>Nuclear Engineering Programme</w:t>
            </w:r>
          </w:p>
          <w:p>
            <w:pPr>
              <w:spacing w:before="0" w:after="8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F4DDE5"/>
                <w:sz w:val="21"/>
              </w:rPr>
              <w:t>Universiti Teknologi Malaysia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  <w:gridCol w:w="5184"/>
      </w:tblGrid>
      <w:tr>
        <w:tc>
          <w:tcPr>
            <w:tcW w:type="dxa" w:w="7272"/>
            <w:shd w:fill="E9EEF2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7D1238"/>
                <w:sz w:val="20"/>
              </w:rPr>
              <w:t xml:space="preserve">Source basis  </w:t>
            </w:r>
            <w:r>
              <w:rPr>
                <w:rFonts w:ascii="Aptos" w:hAnsi="Aptos"/>
                <w:color w:val="18212B"/>
                <w:sz w:val="20"/>
              </w:rPr>
              <w:t>simulators/CoreLoadingSimulator/core_loading_thorium_poc_fixed.py - current implementation</w:t>
            </w:r>
          </w:p>
        </w:tc>
        <w:tc>
          <w:tcPr>
            <w:tcW w:type="dxa" w:w="7272"/>
            <w:shd w:fill="F7E8E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7D1238"/>
                <w:sz w:val="20"/>
              </w:rPr>
              <w:t xml:space="preserve">Scope  </w:t>
            </w:r>
            <w:r>
              <w:rPr>
                <w:rFonts w:ascii="Aptos" w:hAnsi="Aptos"/>
                <w:color w:val="18212B"/>
                <w:sz w:val="20"/>
              </w:rPr>
              <w:t>Current educational implementation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4431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TM.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3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CORE LOADING AND FUEL MANAGEMENT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1. </w:t>
      </w:r>
      <w:r>
        <w:rPr>
          <w:rFonts w:ascii="Aptos" w:hAnsi="Aptos"/>
          <w:b/>
          <w:color w:val="18212B"/>
          <w:sz w:val="50"/>
        </w:rPr>
        <w:t>What it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5E88"/>
                <w:sz w:val="33"/>
              </w:rPr>
              <w:t>Core identity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An interactive 11 x 11 assembly-level core-loading and fuel-management teaching simulator.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 rounded PWR-like lattice with conventional and thorium-bearing assembly choices.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 coupled two-group diffusion, power, depletion, feedback, poison, control, and refueling demonstration.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6B4F"/>
                <w:sz w:val="33"/>
              </w:rPr>
              <w:t>Intended learning role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Makes loading-pattern effects on flux, power, leakage, peaking, tilt, boron, and shutdown margin visible.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Connects assembly position and identity to burnup, isotope inventories, outage decay, and multi-cycle history.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Supports pattern studies, fuel-cycle comparisons, guided refueling, and CSV/JSON-based analysis.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FF4D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68B2C"/>
                <w:sz w:val="23"/>
              </w:rPr>
              <w:t xml:space="preserve">Teaching position: </w:t>
            </w:r>
            <w:r>
              <w:rPr>
                <w:rFonts w:ascii="Aptos" w:hAnsi="Aptos"/>
                <w:color w:val="18212B"/>
                <w:sz w:val="23"/>
              </w:rPr>
              <w:t>The simulator bridges hand loading-pattern exercises and professional lattice/core-design and fuel-management systems.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4431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TM.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3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CORE LOADING AND FUEL MANAGEMENT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2. </w:t>
      </w:r>
      <w:r>
        <w:rPr>
          <w:rFonts w:ascii="Aptos" w:hAnsi="Aptos"/>
          <w:b/>
          <w:color w:val="18212B"/>
          <w:sz w:val="50"/>
        </w:rPr>
        <w:t>What it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Build loading patterns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Place fresh, burned, absorber-bearing, thorium, seed, reflector, or empty assemblies on the editable map.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Solve the core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Calculate fast/thermal flux, fission power, k-effective, leakage, boron demand, peaking, tilt, and centroid offset.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Advance a cycle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Step full-power days to evolve burnup, U-235, Pu-239, absorber, Pa-233/U-233, Pm-149/Sm-149, and histories.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Study feedback &amp; control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Inspect fuel/moderator temperature, density, equilibrium Xe-135, bank worth, all-rods-in k, and shutdown margin.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Manage assemblies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Move, swap, discharge, store, reload, and preserve permanent IDs, isotopes, burnup, completed cycles, and history.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Plan refueling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Use staging racks, validation, undo/redo, EOC-to-BOC preview, outage decay, and transactional commit.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4431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TM.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3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CORE LOADING AND FUEL MANAGEMENT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3. </w:t>
      </w:r>
      <w:r>
        <w:rPr>
          <w:rFonts w:ascii="Aptos" w:hAnsi="Aptos"/>
          <w:b/>
          <w:color w:val="18212B"/>
          <w:sz w:val="50"/>
        </w:rPr>
        <w:t>What it doesn't 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B3261E"/>
                <w:sz w:val="33"/>
              </w:rPr>
              <w:t>Outside the model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 pin-cell or pin-power calculation, detailed assembly heterogeneity, thermal-hydraulic channel model, or 3-D axial solution.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 continuous-energy transport, evaluated-library cross-section processing, transport correction, or uncertainty analysis.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 detailed depletion chain, soluble-boron chemistry, control-rod geometry, fuel performance, or safety-limit calculation.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 seconds-scale kinetics, startup/shutdown xenon transient, spatial xenon oscillation, or accident progression.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7D1238"/>
                <w:sz w:val="33"/>
              </w:rPr>
              <w:t>Outside its authority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Cross sections, feedbacks, depletion rates, control absorptions, and limits are classroom-calibrated.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The 11 x 11 map and symmetric 29-position bank are generic, not a plant loading pattern.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Not suitable for reactor design, licensing, criticality safety, operator qualification, or real fuel management.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Results support relative comparisons inside this model, not predictions of a physical core.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CE8E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3261E"/>
                <w:sz w:val="23"/>
              </w:rPr>
              <w:t xml:space="preserve">Boundary of use: </w:t>
            </w:r>
            <w:r>
              <w:rPr>
                <w:rFonts w:ascii="Aptos" w:hAnsi="Aptos"/>
                <w:color w:val="18212B"/>
                <w:sz w:val="23"/>
              </w:rPr>
              <w:t>The model teaches spatial coupling and fuel-management logic; it does not establish nuclear-design or safety margins.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4431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TM.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3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CORE LOADING AND FUEL MANAGEMENT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4. </w:t>
      </w:r>
      <w:r>
        <w:rPr>
          <w:rFonts w:ascii="Aptos" w:hAnsi="Aptos"/>
          <w:b/>
          <w:color w:val="18212B"/>
          <w:sz w:val="50"/>
        </w:rPr>
        <w:t>Physics included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Two-group core solve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Coupled fast and thermal finite-difference diffusion k-eigenvalue equations on assembly-homogenized cells.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Reflectors participate in leakage/reflection but generate no fission power or burnup.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Power &amp; criticality control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Assembly power follows fission rate without empirical profile compression.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An iterative soluble-boron search approaches operating k = 1 when excess reactivity is available.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Depletion &amp; breeding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Full-power-day steps evolve U-235, Pu-239, burnable absorber, Pa-233, U-233, Pm-149, and Sm-149.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Feedback &amp; poisons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Local power iterates with fuel temperature, moderator temperature/density, and equilibrium full-power Xe-135.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Pm/Sm inventories evolve across cycle steps and outages.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Control banks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One insertion command applies absorber to a symmetric 29-position pattern.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Indicators compare unrodded k, inserted worth, all-banks-in k, and illustrative shutdown margin.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Assembly lifecycle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Permanent IDs carry isotopes, burnup, history, and cycle credit through moves, storage, outage decay, and reload.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4431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TM.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3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CORE LOADING AND FUEL MANAGEMENT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5. </w:t>
      </w:r>
      <w:r>
        <w:rPr>
          <w:rFonts w:ascii="Aptos" w:hAnsi="Aptos"/>
          <w:b/>
          <w:color w:val="18212B"/>
          <w:sz w:val="50"/>
        </w:rPr>
        <w:t>Physics simplified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5E88"/>
                <w:sz w:val="33"/>
              </w:rPr>
              <w:t>Reduced-order representation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Each core cell is one homogenized assembly; axial shape, pins, grids, baffles, and detailed reflectors are absent.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Cross sections and depletion relationships are compact classroom datasets, not generated from evaluated nuclear data.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Feedback temperatures and density are algebraic steady-state fields rather than coupled channel thermal hydraulics.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The soluble-boron search changes thermal absorption through an illustrative equivalent worth.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Control banks share one insertion percentage and predefined symmetric positions.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B68B2C"/>
                <w:sz w:val="33"/>
              </w:rPr>
              <w:t>Cycle-scaled physics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Each step is a spatially coupled steady state followed by an exposure update, not a transient kinetics integration.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Xe-135 is an equilibrium full-power field, so hourly startup, shutdown peaks, and oscillations are not represented.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Outage decay analytically transfers Pa-233 to U-233 and Pm-149 to Sm-149 while preserving long-lived inventories.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Display interpolation and edge falloff affect only graphics and never feed back into the solved assembly values.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4431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TM.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3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CORE LOADING AND FUEL MANAGEMENT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6. </w:t>
      </w:r>
      <w:r>
        <w:rPr>
          <w:rFonts w:ascii="Aptos" w:hAnsi="Aptos"/>
          <w:b/>
          <w:color w:val="18212B"/>
          <w:sz w:val="50"/>
        </w:rPr>
        <w:t>Pedagogical decisions taken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Assembly-scale visibility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An 11 x 11 map keeps leakage, symmetry, tilt, peaking, and batch placement visible during a class exercise.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Direct eigenvalue meaning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Reported k is the eigenvalue of the discretized two-group equations, not a transformed reactivity index.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Critical operation view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Uncontrolled k is paired with a boron-controlled operating k and a boron requirement that trends toward EOC.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Persistent fuel identity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Permanent IDs separate physical assemblies from positions so state and history follow moves and reloads.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Transactional refueling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Draft staging, validation, undo/redo, EOC-to-BOC preview, and commit make refueling decisions reviewable.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Multiple evidence views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Maps, 3-D surfaces, trends, power-change views, inventories, JSON state, and CSV export support comparison.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FF4D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68B2C"/>
                <w:sz w:val="22"/>
              </w:rPr>
              <w:t xml:space="preserve">Current-code clarification: </w:t>
            </w:r>
            <w:r>
              <w:rPr>
                <w:rFonts w:ascii="Aptos" w:hAnsi="Aptos"/>
                <w:color w:val="18212B"/>
                <w:sz w:val="22"/>
              </w:rPr>
              <w:t>The smooth 3-D surface is a visualization of solved assembly-centre values. Interpolation, outside-core falloff, and camera settings do not alter the diffusion, depletion, or criticality calculations.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61" w:right="648" w:bottom="547" w:left="648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336"/>
      <w:gridCol w:w="6192"/>
      <w:gridCol w:w="3384"/>
    </w:tblGrid>
    <w:tr>
      <w:tc>
        <w:tcPr>
          <w:tcW w:type="dxa" w:w="5304"/>
        </w:tcPr>
        <w:p>
          <w:pPr>
            <w:spacing w:after="0"/>
            <w:jc w:val="left"/>
          </w:pPr>
          <w:r>
            <w:rPr>
              <w:rFonts w:ascii="Aptos" w:hAnsi="Aptos"/>
              <w:color w:val="68737D"/>
              <w:sz w:val="17"/>
            </w:rPr>
            <w:t>Open Nuclear Engineering Teaching Suite</w:t>
          </w:r>
        </w:p>
      </w:tc>
      <w:tc>
        <w:tcPr>
          <w:tcW w:type="dxa" w:w="5304"/>
        </w:tcPr>
        <w:p>
          <w:pPr>
            <w:spacing w:after="0"/>
            <w:jc w:val="center"/>
          </w:pPr>
          <w:r>
            <w:rPr>
              <w:rFonts w:ascii="Aptos" w:hAnsi="Aptos"/>
              <w:color w:val="68737D"/>
              <w:sz w:val="17"/>
            </w:rPr>
            <w:t>Educational model - not for design, licensing, or operation</w:t>
          </w:r>
        </w:p>
      </w:tc>
      <w:tc>
        <w:tcPr>
          <w:tcW w:type="dxa" w:w="5304"/>
        </w:tcPr>
        <w:p>
          <w:pPr>
            <w:spacing w:after="0"/>
            <w:jc w:val="right"/>
          </w:pPr>
          <w:r>
            <w:rPr>
              <w:rFonts w:ascii="Aptos" w:hAnsi="Aptos"/>
              <w:color w:val="68737D"/>
              <w:sz w:val="17"/>
            </w:rPr>
            <w:t>Reactor Physics &amp; Kinetics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Physics-audited presentation: diffusion, depletion, feedback, control and refueling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