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944"/>
        <w:gridCol w:w="4896"/>
      </w:tblGrid>
      <w:tr>
        <w:tc>
          <w:tcPr>
            <w:tcW w:type="dxa" w:w="7272"/>
            <w:tcMar>
              <w:top w:w="160" w:type="dxa"/>
              <w:start w:w="220" w:type="dxa"/>
              <w:bottom w:w="160" w:type="dxa"/>
              <w:end w:w="220" w:type="dxa"/>
            </w:tcMar>
            <w:shd w:fill="18212B"/>
          </w:tcPr>
          <w:p>
            <w:pPr>
              <w:spacing w:after="200"/>
            </w:pPr>
            <w:r>
              <w:rPr>
                <w:rFonts w:ascii="Aptos" w:hAnsi="Aptos"/>
                <w:b/>
                <w:color w:val="C9D3DC"/>
                <w:sz w:val="28"/>
              </w:rPr>
              <w:t>OPEN NUCLEAR ENGINEERING</w:t>
              <w:br/>
              <w:t>TEACHING SUITE</w:t>
            </w:r>
          </w:p>
          <w:p>
            <w:pPr>
              <w:spacing w:before="400" w:after="160"/>
            </w:pPr>
            <w:r>
              <w:rPr>
                <w:rFonts w:ascii="Aptos" w:hAnsi="Aptos"/>
                <w:b/>
                <w:color w:val="FFFFFF"/>
                <w:sz w:val="60"/>
              </w:rPr>
              <w:t>Reactor Physics and Kinetics Simulator</w:t>
            </w:r>
          </w:p>
          <w:p>
            <w:r>
              <w:rPr>
                <w:rFonts w:ascii="Aptos" w:hAnsi="Aptos"/>
                <w:color w:val="DDE4EA"/>
                <w:sz w:val="32"/>
              </w:rPr>
              <w:t>What it is, what it teaches, and how the physics is deliberately simplified</w:t>
            </w:r>
          </w:p>
          <w:p>
            <w:pPr>
              <w:spacing w:before="680"/>
            </w:pPr>
            <w:r>
              <w:rPr>
                <w:rFonts w:ascii="Aptos" w:hAnsi="Aptos"/>
                <w:b/>
                <w:color w:val="B8C4CE"/>
                <w:sz w:val="22"/>
              </w:rPr>
              <w:t>TEACHING PRESENTATION BRIEF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shd w:fill="7D1238"/>
          </w:tcPr>
          <w:p>
            <w:pPr>
              <w:spacing w:before="700"/>
              <w:jc w:val="center"/>
            </w:pPr>
            <w:r/>
          </w:p>
          <w:p>
            <w:pPr>
              <w:spacing w:before="360" w:after="16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7"/>
              </w:rPr>
              <w:t>Nuclear Engineering Programme</w:t>
            </w:r>
          </w:p>
          <w:p>
            <w:pPr>
              <w:spacing w:before="0" w:after="8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F4DDE5"/>
                <w:sz w:val="21"/>
              </w:rPr>
              <w:t/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  <w:gridCol w:w="5184"/>
      </w:tblGrid>
      <w:tr>
        <w:tc>
          <w:tcPr>
            <w:tcW w:type="dxa" w:w="7272"/>
            <w:shd w:fill="E9EEF2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Aptos" w:hAnsi="Aptos"/>
                <w:b/>
                <w:color w:val="7D1238"/>
                <w:sz w:val="20"/>
              </w:rPr>
              <w:t xml:space="preserve">Source basis  </w:t>
            </w:r>
            <w:r>
              <w:rPr>
                <w:rFonts w:ascii="Aptos" w:hAnsi="Aptos"/>
                <w:color w:val="18212B"/>
                <w:sz w:val="20"/>
              </w:rPr>
              <w:t>simulators/ReactorPhysicsSimulator/reactor_teaching_simulator.py - current verified implementation</w:t>
            </w:r>
          </w:p>
        </w:tc>
        <w:tc>
          <w:tcPr>
            <w:tcW w:type="dxa" w:w="7272"/>
            <w:shd w:fill="F7E8E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Aptos" w:hAnsi="Aptos"/>
                <w:b/>
                <w:color w:val="7D1238"/>
                <w:sz w:val="20"/>
              </w:rPr>
              <w:t xml:space="preserve">Scope  </w:t>
            </w:r>
            <w:r>
              <w:rPr>
                <w:rFonts w:ascii="Aptos" w:hAnsi="Aptos"/>
                <w:color w:val="18212B"/>
                <w:sz w:val="20"/>
              </w:rPr>
              <w:t>Current educational implementation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12096"/>
        <w:gridCol w:w="1440"/>
      </w:tblGrid>
      <w:tr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left"/>
            </w:pPr>
            <w:r/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68737D"/>
                <w:sz w:val="20"/>
              </w:rPr>
              <w:t>REACTOR PHYSICS AND KINETICS SIMULATOR</w:t>
            </w:r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7D1238"/>
                <w:sz w:val="26"/>
              </w:rPr>
              <w:t>02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12"/>
      </w:tblGrid>
      <w:tr>
        <w:tc>
          <w:tcPr>
            <w:tcW w:type="dxa" w:w="14544"/>
            <w:shd w:fill="7D123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140" w:after="60"/>
      </w:pPr>
      <w:r>
        <w:rPr>
          <w:rFonts w:ascii="Aptos" w:hAnsi="Aptos"/>
          <w:b/>
          <w:color w:val="7D1238"/>
          <w:sz w:val="50"/>
        </w:rPr>
        <w:t xml:space="preserve">1. </w:t>
      </w:r>
      <w:r>
        <w:rPr>
          <w:rFonts w:ascii="Aptos" w:hAnsi="Aptos"/>
          <w:b/>
          <w:color w:val="18212B"/>
          <w:sz w:val="50"/>
        </w:rPr>
        <w:t>What it 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5"/>
        <w:gridCol w:w="7805"/>
      </w:tblGrid>
      <w:tr>
        <w:tc>
          <w:tcPr>
            <w:tcW w:type="dxa" w:w="7272"/>
            <w:shd w:fill="E9EEF2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120"/>
            </w:pPr>
            <w:r>
              <w:rPr>
                <w:rFonts w:ascii="Aptos" w:hAnsi="Aptos"/>
                <w:b/>
                <w:color w:val="2E5E88"/>
                <w:sz w:val="33"/>
              </w:rPr>
              <w:t>Core identity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8"/>
              </w:rPr>
              <w:t>An interactive Python/Tkinter teaching simulator for reactor operation, startup, and transient response.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8"/>
              </w:rPr>
              <w:t>A generic thermal-reactor / PWR-like point model rather than a replica of a named plant.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8"/>
              </w:rPr>
              <w:t>A coupled kinetics, poisons, decay-heat, thermal-feedback, instrumentation, protection, and exposure demonstration.</w:t>
            </w:r>
          </w:p>
        </w:tc>
        <w:tc>
          <w:tcPr>
            <w:tcW w:type="dxa" w:w="7272"/>
            <w:shd w:fill="E9EEF2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120"/>
            </w:pPr>
            <w:r>
              <w:rPr>
                <w:rFonts w:ascii="Aptos" w:hAnsi="Aptos"/>
                <w:b/>
                <w:color w:val="2E6B4F"/>
                <w:sz w:val="33"/>
              </w:rPr>
              <w:t>Intended learning role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8"/>
              </w:rPr>
              <w:t>Makes reactivity components, neutron level, period, precursors, poisons, temperatures, and exposure visible.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8"/>
              </w:rPr>
              <w:t>Lets instructors compare classroom and advanced physics profiles without changing applications.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8"/>
              </w:rPr>
              <w:t>Supports demonstrations, guided laboratories, startup studies, fault diagnosis, and CSV analysis.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768"/>
      </w:tblGrid>
      <w:tr>
        <w:tc>
          <w:tcPr>
            <w:tcW w:type="dxa" w:w="14544"/>
            <w:shd w:fill="FFF4D6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B68B2C"/>
                <w:sz w:val="23"/>
              </w:rPr>
              <w:t xml:space="preserve">Teaching position: </w:t>
            </w:r>
            <w:r>
              <w:rPr>
                <w:rFonts w:ascii="Aptos" w:hAnsi="Aptos"/>
                <w:color w:val="18212B"/>
                <w:sz w:val="23"/>
              </w:rPr>
              <w:t>The simulator bridges textbook point kinetics and higher-fidelity spatial or plant-analysis software.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12096"/>
        <w:gridCol w:w="1440"/>
      </w:tblGrid>
      <w:tr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left"/>
            </w:pPr>
            <w:r/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68737D"/>
                <w:sz w:val="20"/>
              </w:rPr>
              <w:t>REACTOR PHYSICS AND KINETICS SIMULATOR</w:t>
            </w:r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7D1238"/>
                <w:sz w:val="26"/>
              </w:rPr>
              <w:t>03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12"/>
      </w:tblGrid>
      <w:tr>
        <w:tc>
          <w:tcPr>
            <w:tcW w:type="dxa" w:w="14544"/>
            <w:shd w:fill="7D123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140" w:after="60"/>
      </w:pPr>
      <w:r>
        <w:rPr>
          <w:rFonts w:ascii="Aptos" w:hAnsi="Aptos"/>
          <w:b/>
          <w:color w:val="7D1238"/>
          <w:sz w:val="50"/>
        </w:rPr>
        <w:t xml:space="preserve">2. </w:t>
      </w:r>
      <w:r>
        <w:rPr>
          <w:rFonts w:ascii="Aptos" w:hAnsi="Aptos"/>
          <w:b/>
          <w:color w:val="18212B"/>
          <w:sz w:val="50"/>
        </w:rPr>
        <w:t>What it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7920"/>
      </w:tblGrid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2E5E88"/>
                <w:sz w:val="30"/>
              </w:rPr>
              <w:t>Operate the reactor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Move rods, apply manual reactivity, adjust boron, flow, heat sink, noise, source, and power setpoint.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2E6B4F"/>
                <w:sz w:val="30"/>
              </w:rPr>
              <w:t>Choose teaching fidelity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Select prompt kinetics, poison timescale, load-follow period, initial condition, exposure state, and physics profile.</w:t>
            </w:r>
          </w:p>
        </w:tc>
      </w:tr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7D1238"/>
                <w:sz w:val="30"/>
              </w:rPr>
              <w:t>Observe coupled physics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Track true/measured power, heat, period, temperatures, I/Xe, Pm/Sm, exposure, and separated reactivity terms.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B3261E"/>
                <w:sz w:val="30"/>
              </w:rPr>
              <w:t>Study startup &amp; control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Use source-, intermediate-, and power-range indications plus subcritical multiplication in the advanced profile.</w:t>
            </w:r>
          </w:p>
        </w:tc>
      </w:tr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B68B2C"/>
                <w:sz w:val="30"/>
              </w:rPr>
              <w:t>Diagnose faults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Inject rod, SCRAM, pump, heat-sink, detector, boron, controller, and protection-system faults.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334455"/>
                <w:sz w:val="30"/>
              </w:rPr>
              <w:t>Analyse results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Use diagnostics, event history, strip charts, and CSV rows that retain active settings and model provenance.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12096"/>
        <w:gridCol w:w="1440"/>
      </w:tblGrid>
      <w:tr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left"/>
            </w:pPr>
            <w:r/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68737D"/>
                <w:sz w:val="20"/>
              </w:rPr>
              <w:t>REACTOR PHYSICS AND KINETICS SIMULATOR</w:t>
            </w:r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7D1238"/>
                <w:sz w:val="26"/>
              </w:rPr>
              <w:t>04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12"/>
      </w:tblGrid>
      <w:tr>
        <w:tc>
          <w:tcPr>
            <w:tcW w:type="dxa" w:w="14544"/>
            <w:shd w:fill="7D123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140" w:after="60"/>
      </w:pPr>
      <w:r>
        <w:rPr>
          <w:rFonts w:ascii="Aptos" w:hAnsi="Aptos"/>
          <w:b/>
          <w:color w:val="7D1238"/>
          <w:sz w:val="50"/>
        </w:rPr>
        <w:t xml:space="preserve">3. </w:t>
      </w:r>
      <w:r>
        <w:rPr>
          <w:rFonts w:ascii="Aptos" w:hAnsi="Aptos"/>
          <w:b/>
          <w:color w:val="18212B"/>
          <w:sz w:val="50"/>
        </w:rPr>
        <w:t>What it doesn't 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5"/>
        <w:gridCol w:w="7805"/>
      </w:tblGrid>
      <w:tr>
        <w:tc>
          <w:tcPr>
            <w:tcW w:type="dxa" w:w="7272"/>
            <w:shd w:fill="E9EEF2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120"/>
            </w:pPr>
            <w:r>
              <w:rPr>
                <w:rFonts w:ascii="Aptos" w:hAnsi="Aptos"/>
                <w:b/>
                <w:color w:val="B3261E"/>
                <w:sz w:val="33"/>
              </w:rPr>
              <w:t>Outside the model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7"/>
              </w:rPr>
              <w:t>No spatial flux, power-shape, pin-power, core-loading, or xenon-oscillation solution.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7"/>
              </w:rPr>
              <w:t>No multigroup transport/diffusion or inventory-based depletion; exposure is a compressed teaching law.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7"/>
              </w:rPr>
              <w:t>No primary-system pressure, inventory, boiling, two-phase flow, DNBR, CHF, or LOCA model.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7"/>
              </w:rPr>
              <w:t>No mechanistic fuel performance, chemistry, cladding oxidation, or materials degradation.</w:t>
            </w:r>
          </w:p>
        </w:tc>
        <w:tc>
          <w:tcPr>
            <w:tcW w:type="dxa" w:w="7272"/>
            <w:shd w:fill="E9EEF2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120"/>
            </w:pPr>
            <w:r>
              <w:rPr>
                <w:rFonts w:ascii="Aptos" w:hAnsi="Aptos"/>
                <w:b/>
                <w:color w:val="7D1238"/>
                <w:sz w:val="33"/>
              </w:rPr>
              <w:t>Outside its authority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7"/>
              </w:rPr>
              <w:t>Not calibrated to a specific reactor, detector system, rod bank, fuel cycle, or operating procedure.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7"/>
              </w:rPr>
              <w:t>Not a design, licensing, safety-analysis, operator-qualification, or plant-control code.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7"/>
              </w:rPr>
              <w:t>Kinetic constants, poison yields/worths, feedback coefficients, thresholds, and cycle scaling are illustrative.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7"/>
              </w:rPr>
              <w:t>Verification supports numerical consistency and qualitative teaching trends, not plant prediction.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768"/>
      </w:tblGrid>
      <w:tr>
        <w:tc>
          <w:tcPr>
            <w:tcW w:type="dxa" w:w="14544"/>
            <w:shd w:fill="FCE8E6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B3261E"/>
                <w:sz w:val="23"/>
              </w:rPr>
              <w:t xml:space="preserve">Boundary of use: </w:t>
            </w:r>
            <w:r>
              <w:rPr>
                <w:rFonts w:ascii="Aptos" w:hAnsi="Aptos"/>
                <w:color w:val="18212B"/>
                <w:sz w:val="23"/>
              </w:rPr>
              <w:t>The model teaches relationships and controlled comparisons; it does not establish safety margins or real transient magnitudes.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12096"/>
        <w:gridCol w:w="1440"/>
      </w:tblGrid>
      <w:tr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left"/>
            </w:pPr>
            <w:r/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68737D"/>
                <w:sz w:val="20"/>
              </w:rPr>
              <w:t>REACTOR PHYSICS AND KINETICS SIMULATOR</w:t>
            </w:r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7D1238"/>
                <w:sz w:val="26"/>
              </w:rPr>
              <w:t>05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12"/>
      </w:tblGrid>
      <w:tr>
        <w:tc>
          <w:tcPr>
            <w:tcW w:type="dxa" w:w="14544"/>
            <w:shd w:fill="7D123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140" w:after="60"/>
      </w:pPr>
      <w:r>
        <w:rPr>
          <w:rFonts w:ascii="Aptos" w:hAnsi="Aptos"/>
          <w:b/>
          <w:color w:val="7D1238"/>
          <w:sz w:val="50"/>
        </w:rPr>
        <w:t xml:space="preserve">4. </w:t>
      </w:r>
      <w:r>
        <w:rPr>
          <w:rFonts w:ascii="Aptos" w:hAnsi="Aptos"/>
          <w:b/>
          <w:color w:val="18212B"/>
          <w:sz w:val="50"/>
        </w:rPr>
        <w:t>Physics included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7920"/>
      </w:tblGrid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2E5E88"/>
                <w:sz w:val="30"/>
              </w:rPr>
              <w:t>Neutron kinetics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Six delayed-neutron-group point kinetics with four instructor presets, including a Representative LWR option.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External-source startup and an independently verified reactor-period response.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7D1238"/>
                <w:sz w:val="30"/>
              </w:rPr>
              <w:t>Reactivity accounting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Rod, manual, Doppler, moderator-temperature, density, void, boron, Xe, Sm, and cycle terms.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A smooth integral rod-worth curve and live differential worth in the advanced profile.</w:t>
            </w:r>
          </w:p>
        </w:tc>
      </w:tr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B68B2C"/>
                <w:sz w:val="30"/>
              </w:rPr>
              <w:t>Poisons &amp; exposure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Coupled I-135/Xe-135 and optional Pm-149/Sm-149 production, decay, burnout, and poisoning.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B3261E"/>
                <w:sz w:val="30"/>
              </w:rPr>
              <w:t>Decay heat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Three decay-heat groups initialized consistently with the selected operating state.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Total heat remains distinct from neutron power after SCRAM.</w:t>
            </w:r>
          </w:p>
        </w:tc>
      </w:tr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2E6B4F"/>
                <w:sz w:val="30"/>
              </w:rPr>
              <w:t>Thermal feedback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Lumped fuel, cladding, and coolant temperatures with separated Doppler, moderator, density, and void terms; Representative LWR adds explicit MW/MJ conservation.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Flow and heat-sink effectiveness drive the thermal response.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334455"/>
                <w:sz w:val="30"/>
              </w:rPr>
              <w:t>Instrumentation &amp; protection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Source/intermediate/power ranges, log neutron level, noise, detector faults, trips, SCRAM logic, and overrides.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12096"/>
        <w:gridCol w:w="1440"/>
      </w:tblGrid>
      <w:tr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left"/>
            </w:pPr>
            <w:r/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68737D"/>
                <w:sz w:val="20"/>
              </w:rPr>
              <w:t>REACTOR PHYSICS AND KINETICS SIMULATOR</w:t>
            </w:r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7D1238"/>
                <w:sz w:val="26"/>
              </w:rPr>
              <w:t>06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12"/>
      </w:tblGrid>
      <w:tr>
        <w:tc>
          <w:tcPr>
            <w:tcW w:type="dxa" w:w="14544"/>
            <w:shd w:fill="7D123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140" w:after="60"/>
      </w:pPr>
      <w:r>
        <w:rPr>
          <w:rFonts w:ascii="Aptos" w:hAnsi="Aptos"/>
          <w:b/>
          <w:color w:val="7D1238"/>
          <w:sz w:val="50"/>
        </w:rPr>
        <w:t xml:space="preserve">5. </w:t>
      </w:r>
      <w:r>
        <w:rPr>
          <w:rFonts w:ascii="Aptos" w:hAnsi="Aptos"/>
          <w:b/>
          <w:color w:val="18212B"/>
          <w:sz w:val="50"/>
        </w:rPr>
        <w:t>Physics simplified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5"/>
        <w:gridCol w:w="7805"/>
      </w:tblGrid>
      <w:tr>
        <w:tc>
          <w:tcPr>
            <w:tcW w:type="dxa" w:w="7272"/>
            <w:shd w:fill="E9EEF2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120"/>
            </w:pPr>
            <w:r>
              <w:rPr>
                <w:rFonts w:ascii="Aptos" w:hAnsi="Aptos"/>
                <w:b/>
                <w:color w:val="2E5E88"/>
                <w:sz w:val="33"/>
              </w:rPr>
              <w:t>Reduced-order representation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The whole core remains one point, with no geometry, leakage distribution, or local feedback.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Advanced rod worth is smooth and position-dependent, but still represents one equivalent bank.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Boron and feedback coefficients are equivalent classroom parameters, not plant calibration data.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Fuel, cladding, and coolant each use one representative temperature.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Cycle exposure uses an illustrative linear excess-reactivity law rather than nuclide depletion.</w:t>
            </w:r>
          </w:p>
        </w:tc>
        <w:tc>
          <w:tcPr>
            <w:tcW w:type="dxa" w:w="7272"/>
            <w:shd w:fill="E9EEF2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120"/>
            </w:pPr>
            <w:r>
              <w:rPr>
                <w:rFonts w:ascii="Aptos" w:hAnsi="Aptos"/>
                <w:b/>
                <w:color w:val="B68B2C"/>
                <w:sz w:val="33"/>
              </w:rPr>
              <w:t>Classroom-scaled dynamics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Prompt kinetics can be Classroom (0.080 s), Intermediate (0.020 s), Advanced (0.005 s), or Representative LWR (2.0e-5 s).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Poison half-times can be compressed for a lab or set to a reference trend; decay-heat times remain fixed.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One simulated full-power second equals one EFPD only in the selected exposure demonstration.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Explicit stepping, bounded settings, clipping, and state limits prioritize stable comparative learning.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12096"/>
        <w:gridCol w:w="1440"/>
      </w:tblGrid>
      <w:tr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left"/>
            </w:pPr>
            <w:r/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68737D"/>
                <w:sz w:val="20"/>
              </w:rPr>
              <w:t>REACTOR PHYSICS AND KINETICS SIMULATOR</w:t>
            </w:r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7D1238"/>
                <w:sz w:val="26"/>
              </w:rPr>
              <w:t>07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12"/>
      </w:tblGrid>
      <w:tr>
        <w:tc>
          <w:tcPr>
            <w:tcW w:type="dxa" w:w="14544"/>
            <w:shd w:fill="7D123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140" w:after="60"/>
      </w:pPr>
      <w:r>
        <w:rPr>
          <w:rFonts w:ascii="Aptos" w:hAnsi="Aptos"/>
          <w:b/>
          <w:color w:val="7D1238"/>
          <w:sz w:val="50"/>
        </w:rPr>
        <w:t xml:space="preserve">6. </w:t>
      </w:r>
      <w:r>
        <w:rPr>
          <w:rFonts w:ascii="Aptos" w:hAnsi="Aptos"/>
          <w:b/>
          <w:color w:val="18212B"/>
          <w:sz w:val="50"/>
        </w:rPr>
        <w:t>Pedagogical decisions taken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7920"/>
      </w:tblGrid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7D1238"/>
                <w:sz w:val="30"/>
              </w:rPr>
              <w:t>Selectable prompt response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Four bounded Lambda presets expose timescale effects; Representative LWR adds 3000 MWth scaling and automatic RK4 substeps.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2E5E88"/>
                <w:sz w:val="30"/>
              </w:rPr>
              <w:t>Verified integration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Legacy presets use dt = 0.02 s explicit Euler; Representative LWR uses RK4 with automatic prompt-timescale substeps. Both have documented equilibrium and inhour checks.</w:t>
            </w:r>
          </w:p>
        </w:tc>
      </w:tr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B68B2C"/>
                <w:sz w:val="30"/>
              </w:rPr>
              <w:t>Selectable slow physics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I/Xe timescales and load-follow period are instructor choices; applying a choice resets consistent inventories.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2E6B4F"/>
                <w:sz w:val="30"/>
              </w:rPr>
              <w:t>Visible reactivity balance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Advanced diagnostics separate Doppler, moderator, density, void, boron, Xe, Sm, rod, and cycle contributions.</w:t>
            </w:r>
          </w:p>
        </w:tc>
      </w:tr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B3261E"/>
                <w:sz w:val="30"/>
              </w:rPr>
              <w:t>Safe teaching bounds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Preset-only constants, startup inhibit, automatic trips, reactivity clamps, and state bounds limit numerical excursions.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334455"/>
                <w:sz w:val="30"/>
              </w:rPr>
              <w:t>Traceable evidence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Every CSV row stores physics profile, kinetics/poison settings, initial condition, exposure preset, states, and faults.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768"/>
      </w:tblGrid>
      <w:tr>
        <w:tc>
          <w:tcPr>
            <w:tcW w:type="dxa" w:w="14544"/>
            <w:shd w:fill="FFF4D6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B68B2C"/>
                <w:sz w:val="22"/>
              </w:rPr>
              <w:t xml:space="preserve">Current-code clarification: </w:t>
            </w:r>
            <w:r>
              <w:rPr>
                <w:rFonts w:ascii="Aptos" w:hAnsi="Aptos"/>
                <w:color w:val="18212B"/>
                <w:sz w:val="22"/>
              </w:rPr>
              <w:t>Lambda is no longer a single fixed value. The validated default is 0.080 s. The 0.020 s and 0.005 s presets retain the legacy 0.02 s outer step; Representative LWR uses Lambda = 2.0e-5 s, about 33 RK4 kinetics substeps per outer step, finite SCRAM insertion, and a declared 3000 MWth energy balance.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461" w:right="648" w:bottom="547" w:left="648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336"/>
      <w:gridCol w:w="6192"/>
      <w:gridCol w:w="3384"/>
    </w:tblGrid>
    <w:tr>
      <w:tc>
        <w:tcPr>
          <w:tcW w:type="dxa" w:w="5304"/>
        </w:tcPr>
        <w:p>
          <w:pPr>
            <w:spacing w:after="0"/>
            <w:jc w:val="left"/>
          </w:pPr>
          <w:r>
            <w:rPr>
              <w:rFonts w:ascii="Aptos" w:hAnsi="Aptos"/>
              <w:color w:val="68737D"/>
              <w:sz w:val="17"/>
            </w:rPr>
            <w:t>Open Nuclear Engineering Teaching Suite</w:t>
          </w:r>
        </w:p>
      </w:tc>
      <w:tc>
        <w:tcPr>
          <w:tcW w:type="dxa" w:w="5304"/>
        </w:tcPr>
        <w:p>
          <w:pPr>
            <w:spacing w:after="0"/>
            <w:jc w:val="center"/>
          </w:pPr>
          <w:r>
            <w:rPr>
              <w:rFonts w:ascii="Aptos" w:hAnsi="Aptos"/>
              <w:color w:val="68737D"/>
              <w:sz w:val="17"/>
            </w:rPr>
            <w:t>Educational model - not for design, licensing, or operation</w:t>
          </w:r>
        </w:p>
      </w:tc>
      <w:tc>
        <w:tcPr>
          <w:tcW w:type="dxa" w:w="5304"/>
        </w:tcPr>
        <w:p>
          <w:pPr>
            <w:spacing w:after="0"/>
            <w:jc w:val="right"/>
          </w:pPr>
          <w:r>
            <w:rPr>
              <w:rFonts w:ascii="Aptos" w:hAnsi="Aptos"/>
              <w:color w:val="68737D"/>
              <w:sz w:val="17"/>
            </w:rPr>
            <w:t>Reactor Physics &amp; Kinetics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Updated teaching presentation including Representative LWR kinetics and thermal balance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