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4E79"/>
          <w:sz w:val="40"/>
          <w:szCs w:val="40"/>
        </w:rPr>
        <w:t xml:space="preserve">LICENSE &amp; COPYRIGHT AUDIT</w:t>
      </w:r>
    </w:p>
    <w:p>
      <w:pPr>
        <w:spacing w:after="60"/>
      </w:pPr>
      <w:r>
        <w:rPr>
          <w:rFonts w:ascii="Arial" w:cs="Arial" w:eastAsia="Arial" w:hAnsi="Arial"/>
          <w:color w:val="2E75B6"/>
          <w:sz w:val="28"/>
          <w:szCs w:val="28"/>
        </w:rPr>
        <w:t xml:space="preserve">Book 1: Mathematical Programming and Operations Research</w:t>
      </w:r>
    </w:p>
    <w:p>
      <w:pPr>
        <w:spacing w:after="240"/>
      </w:pPr>
      <w:r>
        <w:rPr>
          <w:rFonts w:ascii="Arial" w:cs="Arial" w:eastAsia="Arial" w:hAnsi="Arial"/>
          <w:sz w:val="22"/>
          <w:szCs w:val="22"/>
        </w:rPr>
        <w:t xml:space="preserve">Prepared: February 24, 2026 | Target License: CC-BY-SA 4.0</w:t>
      </w:r>
    </w:p>
    <w:p>
      <w:pPr>
        <w:pStyle w:val="Heading1"/>
        <w:spacing w:before="360" w:after="120"/>
      </w:pPr>
      <w:r>
        <w:rPr>
          <w:rFonts w:ascii="Arial" w:cs="Arial" w:eastAsia="Arial" w:hAnsi="Arial"/>
          <w:b/>
          <w:bCs/>
          <w:sz w:val="32"/>
          <w:szCs w:val="32"/>
        </w:rPr>
        <w:t xml:space="preserve">Executive Summary</w:t>
      </w:r>
    </w:p>
    <w:p>
      <w:pPr>
        <w:spacing w:after="120"/>
      </w:pPr>
      <w:r>
        <w:rPr>
          <w:rFonts w:ascii="Arial" w:cs="Arial" w:eastAsia="Arial" w:hAnsi="Arial"/>
          <w:sz w:val="22"/>
          <w:szCs w:val="22"/>
        </w:rPr>
        <w:t xml:space="preserve">This audit examines Book 1 (</w:t>
      </w:r>
      <w:r>
        <w:rPr>
          <w:rFonts w:ascii="Arial" w:cs="Arial" w:eastAsia="Arial" w:hAnsi="Arial"/>
          <w:i/>
          <w:iCs/>
          <w:sz w:val="22"/>
          <w:szCs w:val="22"/>
        </w:rPr>
        <w:t xml:space="preserve">book1-main.tex</w:t>
      </w:r>
      <w:r>
        <w:rPr>
          <w:rFonts w:ascii="Arial" w:cs="Arial" w:eastAsia="Arial" w:hAnsi="Arial"/>
          <w:sz w:val="22"/>
          <w:szCs w:val="22"/>
        </w:rPr>
        <w:t xml:space="preserve">) for copyright and licensing compliance with the stated CC-BY-SA 4.0 license. The book draws content from multiple sources, includes AI-generated material, and uses images from various origins. The audit identified </w:t>
      </w:r>
      <w:r>
        <w:rPr>
          <w:rFonts w:ascii="Arial" w:cs="Arial" w:eastAsia="Arial" w:hAnsi="Arial"/>
          <w:b/>
          <w:bCs/>
          <w:color w:val="CC0000"/>
          <w:sz w:val="22"/>
          <w:szCs w:val="22"/>
        </w:rPr>
        <w:t xml:space="preserve">3 critical issues</w:t>
      </w:r>
      <w:r>
        <w:rPr>
          <w:rFonts w:ascii="Arial" w:cs="Arial" w:eastAsia="Arial" w:hAnsi="Arial"/>
          <w:sz w:val="22"/>
          <w:szCs w:val="22"/>
        </w:rPr>
        <w:t xml:space="preserve">, </w:t>
      </w:r>
      <w:r>
        <w:rPr>
          <w:rFonts w:ascii="Arial" w:cs="Arial" w:eastAsia="Arial" w:hAnsi="Arial"/>
          <w:b/>
          <w:bCs/>
          <w:color w:val="CC6600"/>
          <w:sz w:val="22"/>
          <w:szCs w:val="22"/>
        </w:rPr>
        <w:t xml:space="preserve">3 high-priority issues</w:t>
      </w:r>
      <w:r>
        <w:rPr>
          <w:rFonts w:ascii="Arial" w:cs="Arial" w:eastAsia="Arial" w:hAnsi="Arial"/>
          <w:sz w:val="22"/>
          <w:szCs w:val="22"/>
        </w:rPr>
        <w:t xml:space="preserve">, and several medium-priority items requiring attention before the book can be confidently published under CC-BY-SA 4.0.</w:t>
      </w:r>
    </w:p>
    <w:p>
      <w:pPr>
        <w:pStyle w:val="Heading2"/>
        <w:spacing w:before="240" w:after="120"/>
      </w:pPr>
      <w:r>
        <w:rPr>
          <w:rFonts w:ascii="Arial" w:cs="Arial" w:eastAsia="Arial" w:hAnsi="Arial"/>
          <w:b/>
          <w:bCs/>
          <w:sz w:val="28"/>
          <w:szCs w:val="28"/>
        </w:rPr>
        <w:t xml:space="preserve">Issue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300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Severity</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Issue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Action Required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2"/>
                <w:szCs w:val="22"/>
              </w:rPr>
              <w:t xml:space="preserve">CRITICAL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Christopher Griffin’s notes are CC BY-NC-SA 3.0 (NonCommercial restriction incompatible with CC-BY-SA 4.0)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Remove or get relicensing permission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2"/>
                <w:szCs w:val="22"/>
              </w:rPr>
              <w:t xml:space="preserve">CRITICAL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Douglas Bish’s LP notes have no public license; preface claims they “make up a substantial section” of Book 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Obtain written CC-BY-SA permission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2"/>
                <w:szCs w:val="22"/>
              </w:rPr>
              <w:t xml:space="preserve">CRITICAL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MOSEK Modeling Cookbook content copied into IP formulations chapter (© MOSEK ApS, proprietary)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Remove or rewrite from scratch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6600"/>
                <w:sz w:val="22"/>
                <w:szCs w:val="22"/>
              </w:rPr>
              <w:t xml:space="preserve">HIGH</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Kevin Cheung’s lineqlpbook has no explicit license file on its GitHub repo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Confirm license with author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6600"/>
                <w:sz w:val="22"/>
                <w:szCs w:val="22"/>
              </w:rPr>
              <w:t xml:space="preserve">HIGH</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Scanned images in multi-objective chapter (2022_02_28_634e8079*) have unknown provenance and no attribution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Identify source, verify license, or replace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6600"/>
                <w:sz w:val="22"/>
                <w:szCs w:val="22"/>
              </w:rPr>
              <w:t xml:space="preserve">HIGH</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AI-generated content in theory chapters may closely paraphrase copyrighted textbooks (Bertsimas &amp; Tsitsiklis, Bazaraa et al.)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Run plagiarism detection on flagged passages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MEDIUM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Lyryx attribution doesn’t follow their stated redistribution guidelines verbatim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Add required license statement to front matter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MEDIUM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Wikipedia images used without per-image license verification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Verify each image’s license individually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MEDIUM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Section2.tex attribution note says “Proper citations and references are forthcoming”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Complete the attribution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LOW</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OR-Book-Vorwerk images referenced in graphicspath; source/license unverified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Identify and verify</w:t>
            </w:r>
          </w:p>
        </w:tc>
      </w:tr>
    </w:tbl>
    <w:p>
      <w:r>
        <w:br w:type="page"/>
      </w:r>
    </w:p>
    <w:p>
      <w:pPr>
        <w:pStyle w:val="Heading1"/>
        <w:spacing w:before="360" w:after="120"/>
      </w:pPr>
      <w:r>
        <w:rPr>
          <w:rFonts w:ascii="Arial" w:cs="Arial" w:eastAsia="Arial" w:hAnsi="Arial"/>
          <w:b/>
          <w:bCs/>
          <w:sz w:val="32"/>
          <w:szCs w:val="32"/>
        </w:rPr>
        <w:t xml:space="preserve">Detailed Findings</w:t>
      </w:r>
    </w:p>
    <w:p>
      <w:pPr>
        <w:pStyle w:val="Heading2"/>
        <w:spacing w:before="240" w:after="120"/>
      </w:pPr>
      <w:r>
        <w:rPr>
          <w:rFonts w:ascii="Arial" w:cs="Arial" w:eastAsia="Arial" w:hAnsi="Arial"/>
          <w:b/>
          <w:bCs/>
          <w:sz w:val="28"/>
          <w:szCs w:val="28"/>
        </w:rPr>
        <w:t xml:space="preserve">1. Source License Compatibility</w:t>
      </w:r>
    </w:p>
    <w:p>
      <w:pPr>
        <w:spacing w:after="120"/>
      </w:pPr>
      <w:r>
        <w:rPr>
          <w:rFonts w:ascii="Arial" w:cs="Arial" w:eastAsia="Arial" w:hAnsi="Arial"/>
          <w:sz w:val="22"/>
          <w:szCs w:val="22"/>
        </w:rPr>
        <w:t xml:space="preserve">The preface credits four major sources. Their license status relative to CC-BY-SA 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5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Source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License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Compatible?</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Lyryx “A First Course in Linear Algebra” (Kuttler)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CC BY 4.0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6600"/>
                <w:sz w:val="22"/>
                <w:szCs w:val="22"/>
              </w:rPr>
              <w:t xml:space="preserve">YES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CC BY is more permissive; can be incorporated into CC-BY-SA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Foundations of Applied Mathematics (BYU)</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CC BY 3.0 US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6600"/>
                <w:sz w:val="22"/>
                <w:szCs w:val="22"/>
              </w:rPr>
              <w:t xml:space="preserve">YES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Requires credit to Dr. J. Humpherys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Kevin Cheung lineqlpbook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 license file found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6600"/>
                <w:sz w:val="22"/>
                <w:szCs w:val="22"/>
              </w:rPr>
              <w:t xml:space="preserve">UNCLEAR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Likely CC-BY-SA per open-optimization conventions, but unconfirmed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Douglas Bish LP notes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 public license found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2"/>
                <w:szCs w:val="22"/>
              </w:rPr>
              <w:t xml:space="preserve">NO / UNKNOWN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Course notes at Virginia Tech; no open license located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Christopher Griffin Penn State notes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CC BY-NC-SA 3.0 US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2"/>
                <w:szCs w:val="22"/>
              </w:rPr>
              <w:t xml:space="preserve">NO</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NonCommercial restriction is incompatible with CC-BY-SA 4.0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MOSEK Modeling Cookbook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MOSEK ApS (proprietary)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2"/>
                <w:szCs w:val="22"/>
              </w:rPr>
              <w:t xml:space="preserve">NO</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Copyrighted; not open-licensed</w:t>
            </w:r>
          </w:p>
        </w:tc>
      </w:tr>
    </w:tbl>
    <w:p>
      <w:pPr>
        <w:spacing w:before="120" w:after="60"/>
      </w:pPr>
    </w:p>
    <w:p>
      <w:pPr>
        <w:pStyle w:val="Heading3"/>
        <w:spacing w:before="240" w:after="120"/>
      </w:pPr>
      <w:r>
        <w:rPr>
          <w:rFonts w:ascii="Arial" w:cs="Arial" w:eastAsia="Arial" w:hAnsi="Arial"/>
          <w:b/>
          <w:bCs/>
          <w:sz w:val="24"/>
          <w:szCs w:val="24"/>
        </w:rPr>
        <w:t xml:space="preserve">1a. Christopher Griffin’s Notes (CRITICAL)</w:t>
      </w:r>
    </w:p>
    <w:p>
      <w:pPr>
        <w:spacing w:after="120"/>
      </w:pPr>
      <w:r>
        <w:rPr>
          <w:rFonts w:ascii="Arial" w:cs="Arial" w:eastAsia="Arial" w:hAnsi="Arial"/>
          <w:b/>
          <w:bCs/>
          <w:sz w:val="22"/>
          <w:szCs w:val="22"/>
        </w:rPr>
        <w:t xml:space="preserve">License: </w:t>
      </w:r>
      <w:r>
        <w:rPr>
          <w:rFonts w:ascii="Arial" w:cs="Arial" w:eastAsia="Arial" w:hAnsi="Arial"/>
          <w:sz w:val="22"/>
          <w:szCs w:val="22"/>
        </w:rPr>
        <w:t xml:space="preserve">CC BY-NC-SA 3.0 US (</w:t>
      </w:r>
      <w:r>
        <w:rPr>
          <w:rFonts w:ascii="Arial" w:cs="Arial" w:eastAsia="Arial" w:hAnsi="Arial"/>
          <w:i/>
          <w:iCs/>
          <w:sz w:val="22"/>
          <w:szCs w:val="22"/>
        </w:rPr>
        <w:t xml:space="preserve">Creative Commons Attribution-NonCommercial-ShareAlike</w:t>
      </w:r>
      <w:r>
        <w:rPr>
          <w:rFonts w:ascii="Arial" w:cs="Arial" w:eastAsia="Arial" w:hAnsi="Arial"/>
          <w:sz w:val="22"/>
          <w:szCs w:val="22"/>
        </w:rPr>
        <w:t xml:space="preserve">)</w:t>
      </w:r>
    </w:p>
    <w:p>
      <w:pPr>
        <w:spacing w:after="120"/>
      </w:pPr>
      <w:r>
        <w:rPr>
          <w:rFonts w:ascii="Arial" w:cs="Arial" w:eastAsia="Arial" w:hAnsi="Arial"/>
          <w:b/>
          <w:bCs/>
          <w:sz w:val="22"/>
          <w:szCs w:val="22"/>
        </w:rPr>
        <w:t xml:space="preserve">Where used: </w:t>
      </w:r>
      <w:r>
        <w:rPr>
          <w:rFonts w:ascii="Arial" w:cs="Arial" w:eastAsia="Arial" w:hAnsi="Arial"/>
          <w:sz w:val="22"/>
          <w:szCs w:val="22"/>
        </w:rPr>
        <w:t xml:space="preserve">Section2.tex (line 18 footnote: “Special thanks to Joshua Emmanual and Christopher Griffin for sharing their content… Proper citations and references are forthcoming.”) and images from the Christopher_Griffin_Penn_State_University/ directory.</w:t>
      </w:r>
    </w:p>
    <w:p>
      <w:pPr>
        <w:spacing w:after="120"/>
      </w:pPr>
      <w:r>
        <w:rPr>
          <w:rFonts w:ascii="Arial" w:cs="Arial" w:eastAsia="Arial" w:hAnsi="Arial"/>
          <w:b/>
          <w:bCs/>
          <w:sz w:val="22"/>
          <w:szCs w:val="22"/>
        </w:rPr>
        <w:t xml:space="preserve">Problem: </w:t>
      </w:r>
      <w:r>
        <w:rPr>
          <w:rFonts w:ascii="Arial" w:cs="Arial" w:eastAsia="Arial" w:hAnsi="Arial"/>
          <w:sz w:val="22"/>
          <w:szCs w:val="22"/>
        </w:rPr>
        <w:t xml:space="preserve">The NC (NonCommercial) restriction means this content </w:t>
      </w:r>
      <w:r>
        <w:rPr>
          <w:rFonts w:ascii="Arial" w:cs="Arial" w:eastAsia="Arial" w:hAnsi="Arial"/>
          <w:i/>
          <w:iCs/>
          <w:sz w:val="22"/>
          <w:szCs w:val="22"/>
        </w:rPr>
        <w:t xml:space="preserve">cannot</w:t>
      </w:r>
      <w:r>
        <w:rPr>
          <w:rFonts w:ascii="Arial" w:cs="Arial" w:eastAsia="Arial" w:hAnsi="Arial"/>
          <w:sz w:val="22"/>
          <w:szCs w:val="22"/>
        </w:rPr>
        <w:t xml:space="preserve"> be included in a CC-BY-SA 4.0 work. CC-BY-SA allows commercial use, but CC-BY-NC-SA prohibits it. These licenses are fundamentally incompatible. Even if you only use the book non-commercially, applying a CC-BY-SA license to the whole work would grant others commercial rights to Griffin’s NC-restricted content, which you cannot legally do.</w:t>
      </w:r>
    </w:p>
    <w:p>
      <w:pPr>
        <w:spacing w:after="120"/>
      </w:pPr>
      <w:r>
        <w:rPr>
          <w:rFonts w:ascii="Arial" w:cs="Arial" w:eastAsia="Arial" w:hAnsi="Arial"/>
          <w:b/>
          <w:bCs/>
          <w:sz w:val="22"/>
          <w:szCs w:val="22"/>
        </w:rPr>
        <w:t xml:space="preserve">Recommendation: </w:t>
      </w:r>
      <w:r>
        <w:rPr>
          <w:rFonts w:ascii="Arial" w:cs="Arial" w:eastAsia="Arial" w:hAnsi="Arial"/>
          <w:sz w:val="22"/>
          <w:szCs w:val="22"/>
        </w:rPr>
        <w:t xml:space="preserve">Either (a) contact Christopher Griffin to request relicensing under CC-BY or CC-BY-SA, (b) remove all content derived from his notes and rewrite from scratch, or (c) clearly separate and differently-license the Griffin-derived sections (which creates a complex multi-license situation).</w:t>
      </w:r>
    </w:p>
    <w:p>
      <w:pPr>
        <w:pStyle w:val="Heading3"/>
        <w:spacing w:before="240" w:after="120"/>
      </w:pPr>
      <w:r>
        <w:rPr>
          <w:rFonts w:ascii="Arial" w:cs="Arial" w:eastAsia="Arial" w:hAnsi="Arial"/>
          <w:b/>
          <w:bCs/>
          <w:sz w:val="24"/>
          <w:szCs w:val="24"/>
        </w:rPr>
        <w:t xml:space="preserve">1b. Douglas Bish’s Notes (CRITICAL)</w:t>
      </w:r>
    </w:p>
    <w:p>
      <w:pPr>
        <w:spacing w:after="120"/>
      </w:pPr>
      <w:r>
        <w:rPr>
          <w:rFonts w:ascii="Arial" w:cs="Arial" w:eastAsia="Arial" w:hAnsi="Arial"/>
          <w:b/>
          <w:bCs/>
          <w:sz w:val="22"/>
          <w:szCs w:val="22"/>
        </w:rPr>
        <w:t xml:space="preserve">License: </w:t>
      </w:r>
      <w:r>
        <w:rPr>
          <w:rFonts w:ascii="Arial" w:cs="Arial" w:eastAsia="Arial" w:hAnsi="Arial"/>
          <w:sz w:val="22"/>
          <w:szCs w:val="22"/>
        </w:rPr>
        <w:t xml:space="preserve">No public license found.</w:t>
      </w:r>
    </w:p>
    <w:p>
      <w:pPr>
        <w:spacing w:after="120"/>
      </w:pPr>
      <w:r>
        <w:rPr>
          <w:rFonts w:ascii="Arial" w:cs="Arial" w:eastAsia="Arial" w:hAnsi="Arial"/>
          <w:b/>
          <w:bCs/>
          <w:sz w:val="22"/>
          <w:szCs w:val="22"/>
        </w:rPr>
        <w:t xml:space="preserve">Where used: </w:t>
      </w:r>
      <w:r>
        <w:rPr>
          <w:rFonts w:ascii="Arial" w:cs="Arial" w:eastAsia="Arial" w:hAnsi="Arial"/>
          <w:sz w:val="22"/>
          <w:szCs w:val="22"/>
        </w:rPr>
        <w:t xml:space="preserve">The preface states these notes “make up a substantial section of the Linear Programming part of this book.” However, no specific files are tagged as Bish-derived, making it difficult to identify exactly which content comes from this source.</w:t>
      </w:r>
    </w:p>
    <w:p>
      <w:pPr>
        <w:spacing w:after="120"/>
      </w:pPr>
      <w:r>
        <w:rPr>
          <w:rFonts w:ascii="Arial" w:cs="Arial" w:eastAsia="Arial" w:hAnsi="Arial"/>
          <w:b/>
          <w:bCs/>
          <w:sz w:val="22"/>
          <w:szCs w:val="22"/>
        </w:rPr>
        <w:t xml:space="preserve">Problem: </w:t>
      </w:r>
      <w:r>
        <w:rPr>
          <w:rFonts w:ascii="Arial" w:cs="Arial" w:eastAsia="Arial" w:hAnsi="Arial"/>
          <w:sz w:val="22"/>
          <w:szCs w:val="22"/>
        </w:rPr>
        <w:t xml:space="preserve">Without an explicit open license, standard copyright applies — meaning all rights are reserved by Douglas Bish. Including this content in a CC-BY-SA work without written permission is copyright infringement, regardless of whether he shared the notes informally for educational purposes.</w:t>
      </w:r>
    </w:p>
    <w:p>
      <w:pPr>
        <w:spacing w:after="120"/>
      </w:pPr>
      <w:r>
        <w:rPr>
          <w:rFonts w:ascii="Arial" w:cs="Arial" w:eastAsia="Arial" w:hAnsi="Arial"/>
          <w:b/>
          <w:bCs/>
          <w:sz w:val="22"/>
          <w:szCs w:val="22"/>
        </w:rPr>
        <w:t xml:space="preserve">Recommendation: </w:t>
      </w:r>
      <w:r>
        <w:rPr>
          <w:rFonts w:ascii="Arial" w:cs="Arial" w:eastAsia="Arial" w:hAnsi="Arial"/>
          <w:sz w:val="22"/>
          <w:szCs w:val="22"/>
        </w:rPr>
        <w:t xml:space="preserve">Obtain written permission from Douglas Bish explicitly granting a CC-BY-SA 4.0 (or more permissive) license for the content used. Keep the permission letter/email on file. If permission cannot be obtained, identify and remove or rewrite all Bish-derived content.</w:t>
      </w:r>
    </w:p>
    <w:p>
      <w:pPr>
        <w:pStyle w:val="Heading3"/>
        <w:spacing w:before="240" w:after="120"/>
      </w:pPr>
      <w:r>
        <w:rPr>
          <w:rFonts w:ascii="Arial" w:cs="Arial" w:eastAsia="Arial" w:hAnsi="Arial"/>
          <w:b/>
          <w:bCs/>
          <w:sz w:val="24"/>
          <w:szCs w:val="24"/>
        </w:rPr>
        <w:t xml:space="preserve">1c. MOSEK Modeling Cookbook (CRITICAL)</w:t>
      </w:r>
    </w:p>
    <w:p>
      <w:pPr>
        <w:spacing w:after="120"/>
      </w:pPr>
      <w:r>
        <w:rPr>
          <w:rFonts w:ascii="Arial" w:cs="Arial" w:eastAsia="Arial" w:hAnsi="Arial"/>
          <w:b/>
          <w:bCs/>
          <w:sz w:val="22"/>
          <w:szCs w:val="22"/>
        </w:rPr>
        <w:t xml:space="preserve">License: </w:t>
      </w:r>
      <w:r>
        <w:rPr>
          <w:rFonts w:ascii="Arial" w:cs="Arial" w:eastAsia="Arial" w:hAnsi="Arial"/>
          <w:sz w:val="22"/>
          <w:szCs w:val="22"/>
        </w:rPr>
        <w:t xml:space="preserve">© MOSEK ApS (proprietary copyright)</w:t>
      </w:r>
    </w:p>
    <w:p>
      <w:pPr>
        <w:spacing w:after="120"/>
      </w:pPr>
      <w:r>
        <w:rPr>
          <w:rFonts w:ascii="Arial" w:cs="Arial" w:eastAsia="Arial" w:hAnsi="Arial"/>
          <w:b/>
          <w:bCs/>
          <w:sz w:val="22"/>
          <w:szCs w:val="22"/>
        </w:rPr>
        <w:t xml:space="preserve">Where used: </w:t>
      </w:r>
      <w:r>
        <w:rPr>
          <w:rFonts w:ascii="Arial" w:cs="Arial" w:eastAsia="Arial" w:hAnsi="Arial"/>
          <w:sz w:val="22"/>
          <w:szCs w:val="22"/>
        </w:rPr>
        <w:t xml:space="preserve">integerProgrammingFormulations-book1.tex, line 1205: a LaTeX comment says “% Borrowed from Mosek Cookbook.” The section on “Exact absolute value” (lines 1204–1221) and “Exact 1-norm” (line 1223+) appear to be copied from the MOSEK Modeling Cookbook’s mixed-integer optimization chapter.</w:t>
      </w:r>
    </w:p>
    <w:p>
      <w:pPr>
        <w:spacing w:after="120"/>
      </w:pPr>
      <w:r>
        <w:rPr>
          <w:rFonts w:ascii="Arial" w:cs="Arial" w:eastAsia="Arial" w:hAnsi="Arial"/>
          <w:b/>
          <w:bCs/>
          <w:sz w:val="22"/>
          <w:szCs w:val="22"/>
        </w:rPr>
        <w:t xml:space="preserve">Problem: </w:t>
      </w:r>
      <w:r>
        <w:rPr>
          <w:rFonts w:ascii="Arial" w:cs="Arial" w:eastAsia="Arial" w:hAnsi="Arial"/>
          <w:sz w:val="22"/>
          <w:szCs w:val="22"/>
        </w:rPr>
        <w:t xml:space="preserve">The MOSEK Modeling Cookbook is copyrighted by MOSEK ApS and is not released under any open license. Copying content from it into a CC-BY-SA work is copyright infringement.</w:t>
      </w:r>
    </w:p>
    <w:p>
      <w:pPr>
        <w:spacing w:after="120"/>
      </w:pPr>
      <w:r>
        <w:rPr>
          <w:rFonts w:ascii="Arial" w:cs="Arial" w:eastAsia="Arial" w:hAnsi="Arial"/>
          <w:b/>
          <w:bCs/>
          <w:sz w:val="22"/>
          <w:szCs w:val="22"/>
        </w:rPr>
        <w:t xml:space="preserve">Recommendation: </w:t>
      </w:r>
      <w:r>
        <w:rPr>
          <w:rFonts w:ascii="Arial" w:cs="Arial" w:eastAsia="Arial" w:hAnsi="Arial"/>
          <w:sz w:val="22"/>
          <w:szCs w:val="22"/>
        </w:rPr>
        <w:t xml:space="preserve">Rewrite these formulations independently from first principles (the mathematical techniques are standard knowledge, but the specific exposition and presentation are copyrighted). Remove the “Borrowed from Mosek Cookbook” comment and replace with original text.</w:t>
      </w:r>
    </w:p>
    <w:p>
      <w:r>
        <w:br w:type="page"/>
      </w:r>
    </w:p>
    <w:p>
      <w:pPr>
        <w:pStyle w:val="Heading2"/>
        <w:spacing w:before="240" w:after="120"/>
      </w:pPr>
      <w:r>
        <w:rPr>
          <w:rFonts w:ascii="Arial" w:cs="Arial" w:eastAsia="Arial" w:hAnsi="Arial"/>
          <w:b/>
          <w:bCs/>
          <w:sz w:val="28"/>
          <w:szCs w:val="28"/>
        </w:rPr>
        <w:t xml:space="preserve">2. AI-Generated Content Assessment</w:t>
      </w:r>
    </w:p>
    <w:p>
      <w:pPr>
        <w:spacing w:after="120"/>
      </w:pPr>
      <w:r>
        <w:rPr>
          <w:rFonts w:ascii="Arial" w:cs="Arial" w:eastAsia="Arial" w:hAnsi="Arial"/>
          <w:sz w:val="22"/>
          <w:szCs w:val="22"/>
        </w:rPr>
        <w:t xml:space="preserve">An estimated 20–35% of the main chapter content shows patterns consistent with AI generation (LLM-produced text). This is not inherently a problem for CC-BY-SA licensing — AI-generated text is generally not copyrightable and can be freely licensed. However, the concern is that AI may have </w:t>
      </w:r>
      <w:r>
        <w:rPr>
          <w:rFonts w:ascii="Arial" w:cs="Arial" w:eastAsia="Arial" w:hAnsi="Arial"/>
          <w:i/>
          <w:iCs/>
          <w:sz w:val="22"/>
          <w:szCs w:val="22"/>
        </w:rPr>
        <w:t xml:space="preserve">reproduced copyrighted textbook material</w:t>
      </w:r>
      <w:r>
        <w:rPr>
          <w:rFonts w:ascii="Arial" w:cs="Arial" w:eastAsia="Arial" w:hAnsi="Arial"/>
          <w:sz w:val="22"/>
          <w:szCs w:val="22"/>
        </w:rPr>
        <w:t xml:space="preserve"> in its output.</w:t>
      </w:r>
    </w:p>
    <w:p>
      <w:pPr>
        <w:pStyle w:val="Heading3"/>
        <w:spacing w:before="240" w:after="120"/>
      </w:pPr>
      <w:r>
        <w:rPr>
          <w:rFonts w:ascii="Arial" w:cs="Arial" w:eastAsia="Arial" w:hAnsi="Arial"/>
          <w:b/>
          <w:bCs/>
          <w:sz w:val="24"/>
          <w:szCs w:val="24"/>
        </w:rPr>
        <w:t xml:space="preserve">Files with highest AI content proportion:</w:t>
      </w:r>
    </w:p>
    <w:p>
      <w:pPr>
        <w:pStyle w:val="ListParagraph"/>
        <w:numPr>
          <w:ilvl w:val="0"/>
          <w:numId w:val="2"/>
        </w:numPr>
        <w:spacing w:after="120"/>
      </w:pPr>
      <w:r>
        <w:rPr>
          <w:rFonts w:ascii="Arial" w:cs="Arial" w:eastAsia="Arial" w:hAnsi="Arial"/>
          <w:b/>
          <w:bCs/>
          <w:sz w:val="22"/>
          <w:szCs w:val="22"/>
        </w:rPr>
        <w:t xml:space="preserve">formalize-LP.tex</w:t>
      </w:r>
      <w:r>
        <w:rPr>
          <w:rFonts w:ascii="Arial" w:cs="Arial" w:eastAsia="Arial" w:hAnsi="Arial"/>
          <w:sz w:val="22"/>
          <w:szCs w:val="22"/>
        </w:rPr>
        <w:t xml:space="preserve"> — Convex combination definitions, polyhedron proofs, and extreme point characterizations follow a pedagogical structure very close to Bertsimas &amp; Tsitsiklis (</w:t>
      </w:r>
      <w:r>
        <w:rPr>
          <w:rFonts w:ascii="Arial" w:cs="Arial" w:eastAsia="Arial" w:hAnsi="Arial"/>
          <w:i/>
          <w:iCs/>
          <w:sz w:val="22"/>
          <w:szCs w:val="22"/>
        </w:rPr>
        <w:t xml:space="preserve">Introduction to Linear Optimization</w:t>
      </w:r>
      <w:r>
        <w:rPr>
          <w:rFonts w:ascii="Arial" w:cs="Arial" w:eastAsia="Arial" w:hAnsi="Arial"/>
          <w:sz w:val="22"/>
          <w:szCs w:val="22"/>
        </w:rPr>
        <w:t xml:space="preserve">, 1997). While mathematical definitions are not copyrightable, the specific expository choices, example sequences, and proof structures can be.</w:t>
      </w:r>
    </w:p>
    <w:p>
      <w:pPr>
        <w:pStyle w:val="ListParagraph"/>
        <w:numPr>
          <w:ilvl w:val="0"/>
          <w:numId w:val="2"/>
        </w:numPr>
        <w:spacing w:after="120"/>
      </w:pPr>
      <w:r>
        <w:rPr>
          <w:rFonts w:ascii="Arial" w:cs="Arial" w:eastAsia="Arial" w:hAnsi="Arial"/>
          <w:b/>
          <w:bCs/>
          <w:sz w:val="22"/>
          <w:szCs w:val="22"/>
        </w:rPr>
        <w:t xml:space="preserve">simplex-basis-driven.tex</w:t>
      </w:r>
      <w:r>
        <w:rPr>
          <w:rFonts w:ascii="Arial" w:cs="Arial" w:eastAsia="Arial" w:hAnsi="Arial"/>
          <w:sz w:val="22"/>
          <w:szCs w:val="22"/>
        </w:rPr>
        <w:t xml:space="preserve"> — The BFS (Basic Feasible Solution) definition and the canonical example (max 3x₁+2x₂ subject to x₁+x₂≤4, 2x₁+x₂≤5) closely match standard textbook treatments. The example coefficients appear in multiple published LP textbooks.</w:t>
      </w:r>
    </w:p>
    <w:p>
      <w:pPr>
        <w:pStyle w:val="ListParagraph"/>
        <w:numPr>
          <w:ilvl w:val="0"/>
          <w:numId w:val="2"/>
        </w:numPr>
        <w:spacing w:after="120"/>
      </w:pPr>
      <w:r>
        <w:rPr>
          <w:rFonts w:ascii="Arial" w:cs="Arial" w:eastAsia="Arial" w:hAnsi="Arial"/>
          <w:b/>
          <w:bCs/>
          <w:sz w:val="22"/>
          <w:szCs w:val="22"/>
        </w:rPr>
        <w:t xml:space="preserve">duality.tex</w:t>
      </w:r>
      <w:r>
        <w:rPr>
          <w:rFonts w:ascii="Arial" w:cs="Arial" w:eastAsia="Arial" w:hAnsi="Arial"/>
          <w:sz w:val="22"/>
          <w:szCs w:val="22"/>
        </w:rPr>
        <w:t xml:space="preserve"> — The four primal-dual forms follow a rigidly parallel structure suggesting templated AI generation. The “bakery” examples are generic but the systematic treatment mirrors standard texts.</w:t>
      </w:r>
    </w:p>
    <w:p>
      <w:pPr>
        <w:pStyle w:val="ListParagraph"/>
        <w:numPr>
          <w:ilvl w:val="0"/>
          <w:numId w:val="2"/>
        </w:numPr>
        <w:spacing w:after="120"/>
      </w:pPr>
      <w:r>
        <w:rPr>
          <w:rFonts w:ascii="Arial" w:cs="Arial" w:eastAsia="Arial" w:hAnsi="Arial"/>
          <w:b/>
          <w:bCs/>
          <w:sz w:val="22"/>
          <w:szCs w:val="22"/>
        </w:rPr>
        <w:t xml:space="preserve">sensitivity-LP.tex</w:t>
      </w:r>
      <w:r>
        <w:rPr>
          <w:rFonts w:ascii="Arial" w:cs="Arial" w:eastAsia="Arial" w:hAnsi="Arial"/>
          <w:sz w:val="22"/>
          <w:szCs w:val="22"/>
        </w:rPr>
        <w:t xml:space="preserve"> — Contains three nearly identical RHS perturbation examples with extremely repetitive structure, a hallmark of AI-generated content that was not carefully edited.</w:t>
      </w:r>
    </w:p>
    <w:p>
      <w:pPr>
        <w:spacing w:after="120"/>
      </w:pPr>
      <w:r>
        <w:rPr>
          <w:rFonts w:ascii="Arial" w:cs="Arial" w:eastAsia="Arial" w:hAnsi="Arial"/>
          <w:b/>
          <w:bCs/>
          <w:sz w:val="22"/>
          <w:szCs w:val="22"/>
        </w:rPr>
        <w:t xml:space="preserve">Recommendation: </w:t>
      </w:r>
      <w:r>
        <w:rPr>
          <w:rFonts w:ascii="Arial" w:cs="Arial" w:eastAsia="Arial" w:hAnsi="Arial"/>
          <w:sz w:val="22"/>
          <w:szCs w:val="22"/>
        </w:rPr>
        <w:t xml:space="preserve">Run the flagged sections through a plagiarism detection tool (e.g., Turnitin, Copyleaks) against the following reference textbooks: Bertsimas &amp; Tsitsiklis (1997), Chvátal (1983), Bazaraa/Jarvis/Sherali (1990), Boyd &amp; Vandenberghe (2004), Wolsey (1998). Any passages with high similarity should be rewritten.</w:t>
      </w:r>
    </w:p>
    <w:p>
      <w:pPr>
        <w:pStyle w:val="Heading2"/>
        <w:spacing w:before="240" w:after="120"/>
      </w:pPr>
      <w:r>
        <w:rPr>
          <w:rFonts w:ascii="Arial" w:cs="Arial" w:eastAsia="Arial" w:hAnsi="Arial"/>
          <w:b/>
          <w:bCs/>
          <w:sz w:val="28"/>
          <w:szCs w:val="28"/>
        </w:rPr>
        <w:t xml:space="preserve">3. Images and Figures</w:t>
      </w:r>
    </w:p>
    <w:p>
      <w:pPr>
        <w:pStyle w:val="Heading3"/>
        <w:spacing w:before="240" w:after="120"/>
      </w:pPr>
      <w:r>
        <w:rPr>
          <w:rFonts w:ascii="Arial" w:cs="Arial" w:eastAsia="Arial" w:hAnsi="Arial"/>
          <w:b/>
          <w:bCs/>
          <w:sz w:val="24"/>
          <w:szCs w:val="24"/>
        </w:rPr>
        <w:t xml:space="preserve">3a. Scanned Document Images (HIGH)</w:t>
      </w:r>
    </w:p>
    <w:p>
      <w:pPr>
        <w:spacing w:after="120"/>
      </w:pPr>
      <w:r>
        <w:rPr>
          <w:rFonts w:ascii="Arial" w:cs="Arial" w:eastAsia="Arial" w:hAnsi="Arial"/>
          <w:b/>
          <w:bCs/>
          <w:sz w:val="22"/>
          <w:szCs w:val="22"/>
        </w:rPr>
        <w:t xml:space="preserve">Files: </w:t>
      </w:r>
      <w:r>
        <w:rPr>
          <w:rFonts w:ascii="Arial" w:cs="Arial" w:eastAsia="Arial" w:hAnsi="Arial"/>
          <w:sz w:val="22"/>
          <w:szCs w:val="22"/>
        </w:rPr>
        <w:t xml:space="preserve">multi-objective-optimization_updated.tex references ~14 images with filenames like </w:t>
      </w:r>
      <w:r>
        <w:rPr>
          <w:rFonts w:ascii="Arial" w:cs="Arial" w:eastAsia="Arial" w:hAnsi="Arial"/>
          <w:i/>
          <w:iCs/>
          <w:sz w:val="22"/>
          <w:szCs w:val="22"/>
        </w:rPr>
        <w:t xml:space="preserve">2022_02_28_634e8079070800ac7e3cg-02.png</w:t>
      </w:r>
      <w:r>
        <w:rPr>
          <w:rFonts w:ascii="Arial" w:cs="Arial" w:eastAsia="Arial" w:hAnsi="Arial"/>
          <w:sz w:val="22"/>
          <w:szCs w:val="22"/>
        </w:rPr>
        <w:t xml:space="preserve"> through </w:t>
      </w:r>
      <w:r>
        <w:rPr>
          <w:rFonts w:ascii="Arial" w:cs="Arial" w:eastAsia="Arial" w:hAnsi="Arial"/>
          <w:i/>
          <w:iCs/>
          <w:sz w:val="22"/>
          <w:szCs w:val="22"/>
        </w:rPr>
        <w:t xml:space="preserve">-23.png</w:t>
      </w:r>
      <w:r>
        <w:rPr>
          <w:rFonts w:ascii="Arial" w:cs="Arial" w:eastAsia="Arial" w:hAnsi="Arial"/>
          <w:sz w:val="22"/>
          <w:szCs w:val="22"/>
        </w:rPr>
        <w:t xml:space="preserve">. These filenames indicate images extracted from a scanned PDF document dated February 28, 2022.</w:t>
      </w:r>
    </w:p>
    <w:p>
      <w:pPr>
        <w:spacing w:after="120"/>
      </w:pPr>
      <w:r>
        <w:rPr>
          <w:rFonts w:ascii="Arial" w:cs="Arial" w:eastAsia="Arial" w:hAnsi="Arial"/>
          <w:b/>
          <w:bCs/>
          <w:sz w:val="22"/>
          <w:szCs w:val="22"/>
        </w:rPr>
        <w:t xml:space="preserve">Problem: </w:t>
      </w:r>
      <w:r>
        <w:rPr>
          <w:rFonts w:ascii="Arial" w:cs="Arial" w:eastAsia="Arial" w:hAnsi="Arial"/>
          <w:sz w:val="22"/>
          <w:szCs w:val="22"/>
        </w:rPr>
        <w:t xml:space="preserve">No attribution is given for these images. They appear to be photographs of furniture (tables and chairs). If these were scanned from a copyrighted publication (lecture notes, textbook, or commercial source), using them without permission is infringement.</w:t>
      </w:r>
    </w:p>
    <w:p>
      <w:pPr>
        <w:spacing w:after="120"/>
      </w:pPr>
      <w:r>
        <w:rPr>
          <w:rFonts w:ascii="Arial" w:cs="Arial" w:eastAsia="Arial" w:hAnsi="Arial"/>
          <w:b/>
          <w:bCs/>
          <w:sz w:val="22"/>
          <w:szCs w:val="22"/>
        </w:rPr>
        <w:t xml:space="preserve">Recommendation: </w:t>
      </w:r>
      <w:r>
        <w:rPr>
          <w:rFonts w:ascii="Arial" w:cs="Arial" w:eastAsia="Arial" w:hAnsi="Arial"/>
          <w:sz w:val="22"/>
          <w:szCs w:val="22"/>
        </w:rPr>
        <w:t xml:space="preserve">Identify the original source document. If the source is openly licensed, add proper attribution. If not, replace with original images or properly licensed alternatives.</w:t>
      </w:r>
    </w:p>
    <w:p>
      <w:pPr>
        <w:pStyle w:val="Heading3"/>
        <w:spacing w:before="240" w:after="120"/>
      </w:pPr>
      <w:r>
        <w:rPr>
          <w:rFonts w:ascii="Arial" w:cs="Arial" w:eastAsia="Arial" w:hAnsi="Arial"/>
          <w:b/>
          <w:bCs/>
          <w:sz w:val="24"/>
          <w:szCs w:val="24"/>
        </w:rPr>
        <w:t xml:space="preserve">3b. Wikipedia/Wikimedia Images (MEDIUM)</w:t>
      </w:r>
    </w:p>
    <w:p>
      <w:pPr>
        <w:spacing w:after="120"/>
      </w:pPr>
      <w:r>
        <w:rPr>
          <w:rFonts w:ascii="Arial" w:cs="Arial" w:eastAsia="Arial" w:hAnsi="Arial"/>
          <w:sz w:val="22"/>
          <w:szCs w:val="22"/>
        </w:rPr>
        <w:t xml:space="preserve">Book 1 references several Wikipedia/Wikimedia images via </w:t>
      </w:r>
      <w:r>
        <w:rPr>
          <w:rFonts w:ascii="Arial" w:cs="Arial" w:eastAsia="Arial" w:hAnsi="Arial"/>
          <w:i/>
          <w:iCs/>
          <w:sz w:val="22"/>
          <w:szCs w:val="22"/>
        </w:rPr>
        <w:t xml:space="preserve">wiki/File/</w:t>
      </w:r>
      <w:r>
        <w:rPr>
          <w:rFonts w:ascii="Arial" w:cs="Arial" w:eastAsia="Arial" w:hAnsi="Arial"/>
          <w:sz w:val="22"/>
          <w:szCs w:val="22"/>
        </w:rPr>
        <w:t xml:space="preserve"> paths:</w:t>
      </w:r>
    </w:p>
    <w:p>
      <w:pPr>
        <w:pStyle w:val="ListParagraph"/>
        <w:numPr>
          <w:ilvl w:val="0"/>
          <w:numId w:val="2"/>
        </w:numPr>
        <w:spacing w:after="120"/>
      </w:pPr>
      <w:r>
        <w:rPr>
          <w:rFonts w:ascii="Arial" w:cs="Arial" w:eastAsia="Arial" w:hAnsi="Arial"/>
          <w:sz w:val="22"/>
          <w:szCs w:val="22"/>
        </w:rPr>
        <w:t xml:space="preserve">linear-programming.png, integer-programming.png (mathematicalProgramming.tex)</w:t>
      </w:r>
    </w:p>
    <w:p>
      <w:pPr>
        <w:pStyle w:val="ListParagraph"/>
        <w:numPr>
          <w:ilvl w:val="0"/>
          <w:numId w:val="2"/>
        </w:numPr>
        <w:spacing w:after="120"/>
      </w:pPr>
      <w:r>
        <w:rPr>
          <w:rFonts w:ascii="Arial" w:cs="Arial" w:eastAsia="Arial" w:hAnsi="Arial"/>
          <w:sz w:val="22"/>
          <w:szCs w:val="22"/>
        </w:rPr>
        <w:t xml:space="preserve">Petersen-graph-3-coloring.png (integerProgrammingFormulations-book1.tex)</w:t>
      </w:r>
    </w:p>
    <w:p>
      <w:pPr>
        <w:pStyle w:val="ListParagraph"/>
        <w:numPr>
          <w:ilvl w:val="0"/>
          <w:numId w:val="2"/>
        </w:numPr>
        <w:spacing w:after="120"/>
      </w:pPr>
      <w:r>
        <w:rPr>
          <w:rFonts w:ascii="Arial" w:cs="Arial" w:eastAsia="Arial" w:hAnsi="Arial"/>
          <w:sz w:val="22"/>
          <w:szCs w:val="22"/>
        </w:rPr>
        <w:t xml:space="preserve">Konigsberg bridges image (graphtheory-dor1.tex) — properly attributed as CC-BY-SA 3.0</w:t>
      </w:r>
    </w:p>
    <w:p>
      <w:pPr>
        <w:spacing w:after="120"/>
      </w:pPr>
      <w:r>
        <w:rPr>
          <w:rFonts w:ascii="Arial" w:cs="Arial" w:eastAsia="Arial" w:hAnsi="Arial"/>
          <w:b/>
          <w:bCs/>
          <w:sz w:val="22"/>
          <w:szCs w:val="22"/>
        </w:rPr>
        <w:t xml:space="preserve">Problem: </w:t>
      </w:r>
      <w:r>
        <w:rPr>
          <w:rFonts w:ascii="Arial" w:cs="Arial" w:eastAsia="Arial" w:hAnsi="Arial"/>
          <w:sz w:val="22"/>
          <w:szCs w:val="22"/>
        </w:rPr>
        <w:t xml:space="preserve">Wikipedia images have varying licenses (CC BY-SA, CC BY, public domain, GFDL). Each must be individually verified. Most Wikimedia images are CC-BY-SA compatible, but some have restrictions.</w:t>
      </w:r>
    </w:p>
    <w:p>
      <w:pPr>
        <w:spacing w:after="120"/>
      </w:pPr>
      <w:r>
        <w:rPr>
          <w:rFonts w:ascii="Arial" w:cs="Arial" w:eastAsia="Arial" w:hAnsi="Arial"/>
          <w:b/>
          <w:bCs/>
          <w:sz w:val="22"/>
          <w:szCs w:val="22"/>
        </w:rPr>
        <w:t xml:space="preserve">Recommendation: </w:t>
      </w:r>
      <w:r>
        <w:rPr>
          <w:rFonts w:ascii="Arial" w:cs="Arial" w:eastAsia="Arial" w:hAnsi="Arial"/>
          <w:sz w:val="22"/>
          <w:szCs w:val="22"/>
        </w:rPr>
        <w:t xml:space="preserve">For each wiki/File/ reference, look up the image on Wikimedia Commons and verify its license. Add per-image attribution as required by the specific license.</w:t>
      </w:r>
    </w:p>
    <w:p>
      <w:pPr>
        <w:pStyle w:val="Heading3"/>
        <w:spacing w:before="240" w:after="120"/>
      </w:pPr>
      <w:r>
        <w:rPr>
          <w:rFonts w:ascii="Arial" w:cs="Arial" w:eastAsia="Arial" w:hAnsi="Arial"/>
          <w:b/>
          <w:bCs/>
          <w:sz w:val="24"/>
          <w:szCs w:val="24"/>
        </w:rPr>
        <w:t xml:space="preserve">3c. Foundations of Applied Mathematics Figure (LOW)</w:t>
      </w:r>
    </w:p>
    <w:p>
      <w:pPr>
        <w:spacing w:after="120"/>
      </w:pPr>
      <w:r>
        <w:rPr>
          <w:rFonts w:ascii="Arial" w:cs="Arial" w:eastAsia="Arial" w:hAnsi="Arial"/>
          <w:sz w:val="22"/>
          <w:szCs w:val="22"/>
        </w:rPr>
        <w:t xml:space="preserve">simplex-basis-driven.tex uses </w:t>
      </w:r>
      <w:r>
        <w:rPr>
          <w:rFonts w:ascii="Arial" w:cs="Arial" w:eastAsia="Arial" w:hAnsi="Arial"/>
          <w:i/>
          <w:iCs/>
          <w:sz w:val="22"/>
          <w:szCs w:val="22"/>
        </w:rPr>
        <w:t xml:space="preserve">foundationsAppliedMathematicsLabs/Volume2/Simplex/figures/feasiblePolytope.pdf</w:t>
      </w:r>
      <w:r>
        <w:rPr>
          <w:rFonts w:ascii="Arial" w:cs="Arial" w:eastAsia="Arial" w:hAnsi="Arial"/>
          <w:sz w:val="22"/>
          <w:szCs w:val="22"/>
        </w:rPr>
        <w:t xml:space="preserve">. This source is CC BY 3.0, which is compatible. Ensure credit to Dr. J. Humpherys is included.</w:t>
      </w:r>
    </w:p>
    <w:p>
      <w:r>
        <w:br w:type="page"/>
      </w:r>
    </w:p>
    <w:p>
      <w:pPr>
        <w:pStyle w:val="Heading2"/>
        <w:spacing w:before="240" w:after="120"/>
      </w:pPr>
      <w:r>
        <w:rPr>
          <w:rFonts w:ascii="Arial" w:cs="Arial" w:eastAsia="Arial" w:hAnsi="Arial"/>
          <w:b/>
          <w:bCs/>
          <w:sz w:val="28"/>
          <w:szCs w:val="28"/>
        </w:rPr>
        <w:t xml:space="preserve">4. Attribution Gaps</w:t>
      </w:r>
    </w:p>
    <w:p>
      <w:pPr>
        <w:pStyle w:val="Heading3"/>
        <w:spacing w:before="240" w:after="120"/>
      </w:pPr>
      <w:r>
        <w:rPr>
          <w:rFonts w:ascii="Arial" w:cs="Arial" w:eastAsia="Arial" w:hAnsi="Arial"/>
          <w:b/>
          <w:bCs/>
          <w:sz w:val="24"/>
          <w:szCs w:val="24"/>
        </w:rPr>
        <w:t xml:space="preserve">4a. Incomplete Griffin Attribution</w:t>
      </w:r>
    </w:p>
    <w:p>
      <w:pPr>
        <w:spacing w:after="120"/>
      </w:pPr>
      <w:r>
        <w:rPr>
          <w:rFonts w:ascii="Arial" w:cs="Arial" w:eastAsia="Arial" w:hAnsi="Arial"/>
          <w:sz w:val="22"/>
          <w:szCs w:val="22"/>
        </w:rPr>
        <w:t xml:space="preserve">Section2.tex line 18 contains a footnote: “Special thanks to Joshua Emmanual and Christopher Griffin for sharing their content to help put this section together. </w:t>
      </w:r>
      <w:r>
        <w:rPr>
          <w:rFonts w:ascii="Arial" w:cs="Arial" w:eastAsia="Arial" w:hAnsi="Arial"/>
          <w:b/>
          <w:bCs/>
          <w:sz w:val="22"/>
          <w:szCs w:val="22"/>
        </w:rPr>
        <w:t xml:space="preserve">Proper citations and references are forthcoming.</w:t>
      </w:r>
      <w:r>
        <w:rPr>
          <w:rFonts w:ascii="Arial" w:cs="Arial" w:eastAsia="Arial" w:hAnsi="Arial"/>
          <w:sz w:val="22"/>
          <w:szCs w:val="22"/>
        </w:rPr>
        <w:t xml:space="preserve">” This placeholder attribution has not been completed.</w:t>
      </w:r>
    </w:p>
    <w:p>
      <w:pPr>
        <w:pStyle w:val="Heading3"/>
        <w:spacing w:before="240" w:after="120"/>
      </w:pPr>
      <w:r>
        <w:rPr>
          <w:rFonts w:ascii="Arial" w:cs="Arial" w:eastAsia="Arial" w:hAnsi="Arial"/>
          <w:b/>
          <w:bCs/>
          <w:sz w:val="24"/>
          <w:szCs w:val="24"/>
        </w:rPr>
        <w:t xml:space="preserve">4b. Lyryx Redistribution Requirements</w:t>
      </w:r>
    </w:p>
    <w:p>
      <w:pPr>
        <w:spacing w:after="120"/>
      </w:pPr>
      <w:r>
        <w:rPr>
          <w:rFonts w:ascii="Arial" w:cs="Arial" w:eastAsia="Arial" w:hAnsi="Arial"/>
          <w:sz w:val="22"/>
          <w:szCs w:val="22"/>
        </w:rPr>
        <w:t xml:space="preserve">Lyryx’s stated redistribution guidelines require the front matter to include: “This text contains content adapted from the original </w:t>
      </w:r>
      <w:r>
        <w:rPr>
          <w:rFonts w:ascii="Arial" w:cs="Arial" w:eastAsia="Arial" w:hAnsi="Arial"/>
          <w:i/>
          <w:iCs/>
          <w:sz w:val="22"/>
          <w:szCs w:val="22"/>
        </w:rPr>
        <w:t xml:space="preserve">A First Course in Linear Algebra</w:t>
      </w:r>
      <w:r>
        <w:rPr>
          <w:rFonts w:ascii="Arial" w:cs="Arial" w:eastAsia="Arial" w:hAnsi="Arial"/>
          <w:sz w:val="22"/>
          <w:szCs w:val="22"/>
        </w:rPr>
        <w:t xml:space="preserve"> by K. Kuttler and Lyryx Learning Inc.” with a link to https://lyryx.com/first-course-linear-algebra/. The current book includes the Lyryx logo page and contributor list (which is good), but does not include this exact statement. While the CC BY 4.0 license itself only requires “reasonable” attribution, following the author’s stated preferences is best practice.</w:t>
      </w:r>
    </w:p>
    <w:p>
      <w:pPr>
        <w:pStyle w:val="Heading3"/>
        <w:spacing w:before="240" w:after="120"/>
      </w:pPr>
      <w:r>
        <w:rPr>
          <w:rFonts w:ascii="Arial" w:cs="Arial" w:eastAsia="Arial" w:hAnsi="Arial"/>
          <w:b/>
          <w:bCs/>
          <w:sz w:val="24"/>
          <w:szCs w:val="24"/>
        </w:rPr>
        <w:t xml:space="preserve">4c. Missing Per-Source Attribution in Chapters</w:t>
      </w:r>
    </w:p>
    <w:p>
      <w:pPr>
        <w:spacing w:after="120"/>
      </w:pPr>
      <w:r>
        <w:rPr>
          <w:rFonts w:ascii="Arial" w:cs="Arial" w:eastAsia="Arial" w:hAnsi="Arial"/>
          <w:sz w:val="22"/>
          <w:szCs w:val="22"/>
        </w:rPr>
        <w:t xml:space="preserve">While the preface lists major sources, individual chapters do not clearly indicate which content comes from which source. The preface says both Kevin Cheung’s and Douglas Bish’s notes “make up a substantial section” of the LP part, but it’s impossible to tell which paragraphs or sections derive from which source. Best practice for CC compliance is to indicate the source at the point of use (e.g., chapter-level or section-level attribution notes).</w:t>
      </w:r>
    </w:p>
    <w:p>
      <w:pPr>
        <w:pStyle w:val="Heading2"/>
        <w:spacing w:before="240" w:after="120"/>
      </w:pPr>
      <w:r>
        <w:rPr>
          <w:rFonts w:ascii="Arial" w:cs="Arial" w:eastAsia="Arial" w:hAnsi="Arial"/>
          <w:b/>
          <w:bCs/>
          <w:sz w:val="28"/>
          <w:szCs w:val="28"/>
        </w:rPr>
        <w:t xml:space="preserve">5. AI-Generated Content and Copyright Law</w:t>
      </w:r>
    </w:p>
    <w:p>
      <w:pPr>
        <w:spacing w:after="120"/>
      </w:pPr>
      <w:r>
        <w:rPr>
          <w:rFonts w:ascii="Arial" w:cs="Arial" w:eastAsia="Arial" w:hAnsi="Arial"/>
          <w:sz w:val="22"/>
          <w:szCs w:val="22"/>
        </w:rPr>
        <w:t xml:space="preserve">Current legal consensus (as of early 2026) is that purely AI-generated content is generally not copyrightable — the U.S. Copyright Office has stated that works must have human authorship to receive copyright protection. This has two implications for this book:</w:t>
      </w:r>
    </w:p>
    <w:p>
      <w:pPr>
        <w:pStyle w:val="ListParagraph"/>
        <w:numPr>
          <w:ilvl w:val="0"/>
          <w:numId w:val="3"/>
        </w:numPr>
        <w:spacing w:after="120"/>
      </w:pPr>
      <w:r>
        <w:rPr>
          <w:rFonts w:ascii="Arial" w:cs="Arial" w:eastAsia="Arial" w:hAnsi="Arial"/>
          <w:b/>
          <w:bCs/>
          <w:sz w:val="22"/>
          <w:szCs w:val="22"/>
        </w:rPr>
        <w:t xml:space="preserve">Positive: </w:t>
      </w:r>
      <w:r>
        <w:rPr>
          <w:rFonts w:ascii="Arial" w:cs="Arial" w:eastAsia="Arial" w:hAnsi="Arial"/>
          <w:sz w:val="22"/>
          <w:szCs w:val="22"/>
        </w:rPr>
        <w:t xml:space="preserve">AI-generated original text can be freely included in a CC-BY-SA work because there is no third-party copyright to infringe.</w:t>
      </w:r>
    </w:p>
    <w:p>
      <w:pPr>
        <w:pStyle w:val="ListParagraph"/>
        <w:numPr>
          <w:ilvl w:val="0"/>
          <w:numId w:val="3"/>
        </w:numPr>
        <w:spacing w:after="120"/>
      </w:pPr>
      <w:r>
        <w:rPr>
          <w:rFonts w:ascii="Arial" w:cs="Arial" w:eastAsia="Arial" w:hAnsi="Arial"/>
          <w:b/>
          <w:bCs/>
          <w:sz w:val="22"/>
          <w:szCs w:val="22"/>
        </w:rPr>
        <w:t xml:space="preserve">Risk: </w:t>
      </w:r>
      <w:r>
        <w:rPr>
          <w:rFonts w:ascii="Arial" w:cs="Arial" w:eastAsia="Arial" w:hAnsi="Arial"/>
          <w:sz w:val="22"/>
          <w:szCs w:val="22"/>
        </w:rPr>
        <w:t xml:space="preserve">If the AI reproduced substantial portions of copyrighted training data (e.g., textbook passages), the </w:t>
      </w:r>
      <w:r>
        <w:rPr>
          <w:rFonts w:ascii="Arial" w:cs="Arial" w:eastAsia="Arial" w:hAnsi="Arial"/>
          <w:i/>
          <w:iCs/>
          <w:sz w:val="22"/>
          <w:szCs w:val="22"/>
        </w:rPr>
        <w:t xml:space="preserve">original author’s</w:t>
      </w:r>
      <w:r>
        <w:rPr>
          <w:rFonts w:ascii="Arial" w:cs="Arial" w:eastAsia="Arial" w:hAnsi="Arial"/>
          <w:sz w:val="22"/>
          <w:szCs w:val="22"/>
        </w:rPr>
        <w:t xml:space="preserve"> copyright still applies. The fact that an AI produced the text does not create a “laundering” defense against the underlying copyright.</w:t>
      </w:r>
    </w:p>
    <w:p>
      <w:pPr>
        <w:pStyle w:val="ListParagraph"/>
        <w:numPr>
          <w:ilvl w:val="0"/>
          <w:numId w:val="3"/>
        </w:numPr>
        <w:spacing w:after="120"/>
      </w:pPr>
      <w:r>
        <w:rPr>
          <w:rFonts w:ascii="Arial" w:cs="Arial" w:eastAsia="Arial" w:hAnsi="Arial"/>
          <w:b/>
          <w:bCs/>
          <w:sz w:val="22"/>
          <w:szCs w:val="22"/>
        </w:rPr>
        <w:t xml:space="preserve">Risk: </w:t>
      </w:r>
      <w:r>
        <w:rPr>
          <w:rFonts w:ascii="Arial" w:cs="Arial" w:eastAsia="Arial" w:hAnsi="Arial"/>
          <w:sz w:val="22"/>
          <w:szCs w:val="22"/>
        </w:rPr>
        <w:t xml:space="preserve">If the book contains substantial AI-generated content that is not copyrightable, then those portions of the book may be in the public domain regardless of the CC-BY-SA license, which could undermine the ShareAlike requirement you intend.</w:t>
      </w:r>
    </w:p>
    <w:p>
      <w:pPr>
        <w:pStyle w:val="Heading1"/>
        <w:spacing w:before="360" w:after="120"/>
      </w:pPr>
      <w:r>
        <w:rPr>
          <w:rFonts w:ascii="Arial" w:cs="Arial" w:eastAsia="Arial" w:hAnsi="Arial"/>
          <w:b/>
          <w:bCs/>
          <w:sz w:val="32"/>
          <w:szCs w:val="32"/>
        </w:rPr>
        <w:t xml:space="preserve">Recommended Action Plan</w:t>
      </w:r>
    </w:p>
    <w:p>
      <w:pPr>
        <w:pStyle w:val="Heading2"/>
        <w:spacing w:before="240" w:after="120"/>
      </w:pPr>
      <w:r>
        <w:rPr>
          <w:rFonts w:ascii="Arial" w:cs="Arial" w:eastAsia="Arial" w:hAnsi="Arial"/>
          <w:b/>
          <w:bCs/>
          <w:sz w:val="28"/>
          <w:szCs w:val="28"/>
        </w:rPr>
        <w:t xml:space="preserve">Immediate (Before Any Distribution)</w:t>
      </w:r>
    </w:p>
    <w:p>
      <w:pPr>
        <w:pStyle w:val="ListParagraph"/>
        <w:numPr>
          <w:ilvl w:val="0"/>
          <w:numId w:val="4"/>
        </w:numPr>
        <w:spacing w:after="120"/>
      </w:pPr>
      <w:r>
        <w:rPr>
          <w:rFonts w:ascii="Arial" w:cs="Arial" w:eastAsia="Arial" w:hAnsi="Arial"/>
          <w:b/>
          <w:bCs/>
          <w:sz w:val="22"/>
          <w:szCs w:val="22"/>
        </w:rPr>
        <w:t xml:space="preserve">1. Resolve the Griffin NC license conflict. </w:t>
      </w:r>
      <w:r>
        <w:rPr>
          <w:rFonts w:ascii="Arial" w:cs="Arial" w:eastAsia="Arial" w:hAnsi="Arial"/>
          <w:sz w:val="22"/>
          <w:szCs w:val="22"/>
        </w:rPr>
        <w:t xml:space="preserve">Contact Christopher Griffin at Penn State to request CC-BY-SA relicensing, or identify and remove/rewrite all Griffin-derived content. This is a hard blocker for CC-BY-SA 4.0 publication.</w:t>
      </w:r>
    </w:p>
    <w:p>
      <w:pPr>
        <w:pStyle w:val="ListParagraph"/>
        <w:numPr>
          <w:ilvl w:val="0"/>
          <w:numId w:val="4"/>
        </w:numPr>
        <w:spacing w:after="120"/>
      </w:pPr>
      <w:r>
        <w:rPr>
          <w:rFonts w:ascii="Arial" w:cs="Arial" w:eastAsia="Arial" w:hAnsi="Arial"/>
          <w:b/>
          <w:bCs/>
          <w:sz w:val="22"/>
          <w:szCs w:val="22"/>
        </w:rPr>
        <w:t xml:space="preserve">2. Obtain written permission from Douglas Bish. </w:t>
      </w:r>
      <w:r>
        <w:rPr>
          <w:rFonts w:ascii="Arial" w:cs="Arial" w:eastAsia="Arial" w:hAnsi="Arial"/>
          <w:sz w:val="22"/>
          <w:szCs w:val="22"/>
        </w:rPr>
        <w:t xml:space="preserve">Get explicit CC-BY-SA 4.0 (or more permissive) licensing in writing for any content used from his notes.</w:t>
      </w:r>
    </w:p>
    <w:p>
      <w:pPr>
        <w:pStyle w:val="ListParagraph"/>
        <w:numPr>
          <w:ilvl w:val="0"/>
          <w:numId w:val="4"/>
        </w:numPr>
        <w:spacing w:after="120"/>
      </w:pPr>
      <w:r>
        <w:rPr>
          <w:rFonts w:ascii="Arial" w:cs="Arial" w:eastAsia="Arial" w:hAnsi="Arial"/>
          <w:b/>
          <w:bCs/>
          <w:sz w:val="22"/>
          <w:szCs w:val="22"/>
        </w:rPr>
        <w:t xml:space="preserve">3. Remove or rewrite MOSEK Cookbook content. </w:t>
      </w:r>
      <w:r>
        <w:rPr>
          <w:rFonts w:ascii="Arial" w:cs="Arial" w:eastAsia="Arial" w:hAnsi="Arial"/>
          <w:sz w:val="22"/>
          <w:szCs w:val="22"/>
        </w:rPr>
        <w:t xml:space="preserve">The “Exact absolute value” and “Exact 1-norm” sections in integerProgrammingFormulations-book1.tex must be rewritten from first principles.</w:t>
      </w:r>
    </w:p>
    <w:p>
      <w:pPr>
        <w:pStyle w:val="Heading2"/>
        <w:spacing w:before="240" w:after="120"/>
      </w:pPr>
      <w:r>
        <w:rPr>
          <w:rFonts w:ascii="Arial" w:cs="Arial" w:eastAsia="Arial" w:hAnsi="Arial"/>
          <w:b/>
          <w:bCs/>
          <w:sz w:val="28"/>
          <w:szCs w:val="28"/>
        </w:rPr>
        <w:t xml:space="preserve">Short-Term</w:t>
      </w:r>
    </w:p>
    <w:p>
      <w:pPr>
        <w:pStyle w:val="ListParagraph"/>
        <w:numPr>
          <w:ilvl w:val="0"/>
          <w:numId w:val="2"/>
        </w:numPr>
        <w:spacing w:after="120"/>
      </w:pPr>
      <w:r>
        <w:rPr>
          <w:rFonts w:ascii="Arial" w:cs="Arial" w:eastAsia="Arial" w:hAnsi="Arial"/>
          <w:sz w:val="22"/>
          <w:szCs w:val="22"/>
        </w:rPr>
        <w:t xml:space="preserve">4. Confirm Kevin Cheung’s license intent (ask him to add a LICENSE file to dataopt/lineqlpbook).</w:t>
      </w:r>
    </w:p>
    <w:p>
      <w:pPr>
        <w:pStyle w:val="ListParagraph"/>
        <w:numPr>
          <w:ilvl w:val="0"/>
          <w:numId w:val="2"/>
        </w:numPr>
        <w:spacing w:after="120"/>
      </w:pPr>
      <w:r>
        <w:rPr>
          <w:rFonts w:ascii="Arial" w:cs="Arial" w:eastAsia="Arial" w:hAnsi="Arial"/>
          <w:sz w:val="22"/>
          <w:szCs w:val="22"/>
        </w:rPr>
        <w:t xml:space="preserve">5. Identify the source of the scanned multi-objective images and verify/replace them.</w:t>
      </w:r>
    </w:p>
    <w:p>
      <w:pPr>
        <w:pStyle w:val="ListParagraph"/>
        <w:numPr>
          <w:ilvl w:val="0"/>
          <w:numId w:val="2"/>
        </w:numPr>
        <w:spacing w:after="120"/>
      </w:pPr>
      <w:r>
        <w:rPr>
          <w:rFonts w:ascii="Arial" w:cs="Arial" w:eastAsia="Arial" w:hAnsi="Arial"/>
          <w:sz w:val="22"/>
          <w:szCs w:val="22"/>
        </w:rPr>
        <w:t xml:space="preserve">6. Run plagiarism detection on AI-generated theory sections against standard textbooks.</w:t>
      </w:r>
    </w:p>
    <w:p>
      <w:pPr>
        <w:pStyle w:val="ListParagraph"/>
        <w:numPr>
          <w:ilvl w:val="0"/>
          <w:numId w:val="2"/>
        </w:numPr>
        <w:spacing w:after="120"/>
      </w:pPr>
      <w:r>
        <w:rPr>
          <w:rFonts w:ascii="Arial" w:cs="Arial" w:eastAsia="Arial" w:hAnsi="Arial"/>
          <w:sz w:val="22"/>
          <w:szCs w:val="22"/>
        </w:rPr>
        <w:t xml:space="preserve">7. Verify each Wikipedia/Wikimedia image license individually and add per-image attribution.</w:t>
      </w:r>
    </w:p>
    <w:p>
      <w:pPr>
        <w:pStyle w:val="Heading2"/>
        <w:spacing w:before="240" w:after="120"/>
      </w:pPr>
      <w:r>
        <w:rPr>
          <w:rFonts w:ascii="Arial" w:cs="Arial" w:eastAsia="Arial" w:hAnsi="Arial"/>
          <w:b/>
          <w:bCs/>
          <w:sz w:val="28"/>
          <w:szCs w:val="28"/>
        </w:rPr>
        <w:t xml:space="preserve">Ongoing</w:t>
      </w:r>
    </w:p>
    <w:p>
      <w:pPr>
        <w:pStyle w:val="ListParagraph"/>
        <w:numPr>
          <w:ilvl w:val="0"/>
          <w:numId w:val="2"/>
        </w:numPr>
        <w:spacing w:after="120"/>
      </w:pPr>
      <w:r>
        <w:rPr>
          <w:rFonts w:ascii="Arial" w:cs="Arial" w:eastAsia="Arial" w:hAnsi="Arial"/>
          <w:sz w:val="22"/>
          <w:szCs w:val="22"/>
        </w:rPr>
        <w:t xml:space="preserve">8. Complete the “proper citations and references are forthcoming” placeholder in Section2.tex.</w:t>
      </w:r>
    </w:p>
    <w:p>
      <w:pPr>
        <w:pStyle w:val="ListParagraph"/>
        <w:numPr>
          <w:ilvl w:val="0"/>
          <w:numId w:val="2"/>
        </w:numPr>
        <w:spacing w:after="120"/>
      </w:pPr>
      <w:r>
        <w:rPr>
          <w:rFonts w:ascii="Arial" w:cs="Arial" w:eastAsia="Arial" w:hAnsi="Arial"/>
          <w:sz w:val="22"/>
          <w:szCs w:val="22"/>
        </w:rPr>
        <w:t xml:space="preserve">9. Add Lyryx’s recommended redistribution statement to the front matter.</w:t>
      </w:r>
    </w:p>
    <w:p>
      <w:pPr>
        <w:pStyle w:val="ListParagraph"/>
        <w:numPr>
          <w:ilvl w:val="0"/>
          <w:numId w:val="2"/>
        </w:numPr>
        <w:spacing w:after="120"/>
      </w:pPr>
      <w:r>
        <w:rPr>
          <w:rFonts w:ascii="Arial" w:cs="Arial" w:eastAsia="Arial" w:hAnsi="Arial"/>
          <w:sz w:val="22"/>
          <w:szCs w:val="22"/>
        </w:rPr>
        <w:t xml:space="preserve">10. Add section-level or chapter-level source attribution throughout the book.</w:t>
      </w:r>
    </w:p>
    <w:p>
      <w:pPr>
        <w:pStyle w:val="ListParagraph"/>
        <w:numPr>
          <w:ilvl w:val="0"/>
          <w:numId w:val="2"/>
        </w:numPr>
        <w:spacing w:after="120"/>
      </w:pPr>
      <w:r>
        <w:rPr>
          <w:rFonts w:ascii="Arial" w:cs="Arial" w:eastAsia="Arial" w:hAnsi="Arial"/>
          <w:sz w:val="22"/>
          <w:szCs w:val="22"/>
        </w:rPr>
        <w:t xml:space="preserve">11. Consider adding a general disclaimer acknowledging AI assistance in content creation.</w:t>
      </w:r>
    </w:p>
    <w:p>
      <w:pPr>
        <w:spacing w:before="480"/>
      </w:pPr>
    </w:p>
    <w:p>
      <w:pPr>
        <w:spacing w:after="120"/>
      </w:pPr>
      <w:r>
        <w:rPr>
          <w:rFonts w:ascii="Arial" w:cs="Arial" w:eastAsia="Arial" w:hAnsi="Arial"/>
          <w:i/>
          <w:iCs/>
          <w:sz w:val="22"/>
          <w:szCs w:val="22"/>
        </w:rPr>
        <w:t xml:space="preserve">Disclaimer: This audit provides an informed assessment but does not constitute legal advice. For definitive guidance on copyright and licensing compliance, consult an intellectual property attorney familiar with Creative Commons licensing and open educational resources.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License &amp; Copyright Audit — Book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80"/>
      <w:outlineLvl w:val="1"/>
    </w:pPr>
    <w:rPr>
      <w:rFonts w:ascii="Arial" w:cs="Arial" w:eastAsia="Arial" w:hAnsi="Arial"/>
      <w:b/>
      <w:bCs/>
      <w:color w:val="2E75B6"/>
      <w:sz w:val="28"/>
      <w:szCs w:val="28"/>
    </w:rPr>
  </w:style>
  <w:style w:type="paragraph" w:styleId="Heading3">
    <w:name w:val="Heading 3"/>
    <w:basedOn w:val="Normal"/>
    <w:next w:val="Normal"/>
    <w:qFormat/>
    <w:pPr>
      <w:spacing w:before="18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2026-02-24T15:29:58.641Z</dcterms:created>
  <dcterms:modified xsi:type="dcterms:W3CDTF">2026-02-24T15:29:58.643Z</dcterms:modified>
</cp:coreProperties>
</file>

<file path=docProps/custom.xml><?xml version="1.0" encoding="utf-8"?>
<Properties xmlns="http://schemas.openxmlformats.org/officeDocument/2006/custom-properties" xmlns:vt="http://schemas.openxmlformats.org/officeDocument/2006/docPropsVTypes"/>
</file>