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normal-modes"/>
    <w:p>
      <w:pPr>
        <w:pStyle w:val="Heading1"/>
      </w:pPr>
      <w:r>
        <w:t xml:space="preserve">17 Oct 23 - Activity: Normal Modes</w:t>
      </w:r>
    </w:p>
    <w:p>
      <w:pPr>
        <w:pStyle w:val="FirstParagraph"/>
      </w:pPr>
      <w:r>
        <w:t xml:space="preserve">As we begin to work with multi-particle systems, we begin to open the number of degrees of freedom of the system. We increase the complexity of it and the challenge of modeling it. We will increasingly need tools that help us take less tractable issues and make them palatable. One such tool that forms the basis of many others is</w:t>
      </w:r>
      <w:r>
        <w:t xml:space="preserve"> </w:t>
      </w:r>
      <w:r>
        <w:rPr>
          <w:b/>
          <w:bCs/>
        </w:rPr>
        <w:t xml:space="preserve">Normal Modes</w:t>
      </w:r>
      <w:r>
        <w:t xml:space="preserve">.</w:t>
      </w:r>
    </w:p>
    <w:p>
      <w:pPr>
        <w:pStyle w:val="BodyText"/>
      </w:pPr>
      <w:r>
        <w:t xml:space="preserve">Normal modes are ways of breaking up our understanding of a system into discrete (potentially infinite and hopefully vanishingly small) pieces. This lets us get at the big picture of the system and characterize how much we are neglecting. The concept of normal modes underlies much of the analysis done in quantum mechanics, field theory, fluid mechanics, and signal processing. In fact, numerical routines often make use of forms of these modes to do economize calculations –</w:t>
      </w:r>
      <w:r>
        <w:t xml:space="preserve"> </w:t>
      </w:r>
      <w:r>
        <w:rPr>
          <w:i/>
          <w:iCs/>
        </w:rPr>
        <w:t xml:space="preserve">especially when we move beyond a few hundred bodies in the system</w:t>
      </w:r>
      <w:r>
        <w:t xml:space="preserve">. This stuff is part and parcel of most research in physics. For example, how we understand the</w:t>
      </w:r>
      <w:r>
        <w:t xml:space="preserve"> </w:t>
      </w:r>
      <w:hyperlink r:id="rId9">
        <w:r>
          <w:rPr>
            <w:rStyle w:val="Hyperlink"/>
          </w:rPr>
          <w:t xml:space="preserve">Cosmic Background Radiation</w:t>
        </w:r>
      </w:hyperlink>
      <w:r>
        <w:t xml:space="preserve"> </w:t>
      </w:r>
      <w:r>
        <w:t xml:space="preserve">relies on a</w:t>
      </w:r>
      <w:r>
        <w:t xml:space="preserve"> </w:t>
      </w:r>
      <w:hyperlink r:id="rId10">
        <w:r>
          <w:rPr>
            <w:rStyle w:val="Hyperlink"/>
          </w:rPr>
          <w:t xml:space="preserve">normal mode like analysis</w:t>
        </w:r>
      </w:hyperlink>
      <w:r>
        <w:t xml:space="preserve">.</w:t>
      </w:r>
    </w:p>
    <w:bookmarkStart w:id="17" w:name="canonical-coupled-oscillators"/>
    <w:p>
      <w:pPr>
        <w:pStyle w:val="Heading2"/>
      </w:pPr>
      <w:r>
        <w:t xml:space="preserve">Canonical Coupled Oscillators</w:t>
      </w:r>
    </w:p>
    <w:p>
      <w:pPr>
        <w:pStyle w:val="FirstParagraph"/>
      </w:pPr>
      <w:r>
        <w:t xml:space="preserve">There is still plenty of room for pencil and paper. We will explore this numerically later.</w:t>
      </w:r>
    </w:p>
    <w:p>
      <w:pPr>
        <w:pStyle w:val="BodyText"/>
      </w:pPr>
      <w:r>
        <w:t xml:space="preserve">We will start with a form of guided lecture and build the understanding of these methods together. Then you will apply what you learned to a new system.</w:t>
      </w:r>
    </w:p>
    <w:p>
      <w:pPr>
        <w:pStyle w:val="BodyText"/>
      </w:pPr>
      <w:r>
        <w:t xml:space="preserve">Let’s assume you have a chain of two mass connected by springs (all the same</w:t>
      </w:r>
      <w:r>
        <w:t xml:space="preserve"> </w:t>
      </w:r>
      <m:oMath>
        <m:r>
          <m:t>k</m:t>
        </m:r>
      </m:oMath>
      <w:r>
        <w:t xml:space="preserve">) as below.</w:t>
      </w:r>
    </w:p>
    <w:tbl>
      <w:tblPr>
        <w:tblStyle w:val="FigureTable"/>
        <w:tblW w:type="auto" w:w="0"/>
        <w:jc w:val="center"/>
        <w:tblLook w:firstRow="0" w:lastRow="0" w:firstColumn="0" w:lastColumn="0"/>
      </w:tblPr>
      <w:tblGrid>
        <w:gridCol w:w="7920"/>
      </w:tblGrid>
      <w:tr>
        <w:tc>
          <w:tcPr/>
          <w:p>
            <w:pPr>
              <w:pStyle w:val="Compact"/>
              <w:jc w:val="center"/>
            </w:pPr>
            <w:r>
              <w:t xml:space="preserve">Coupled Oscillator set up. Two oscillators connected by three springs in a horizontal line.</w:t>
            </w:r>
          </w:p>
        </w:tc>
      </w:tr>
    </w:tbl>
    <w:p>
      <w:pPr>
        <w:pStyle w:val="ImageCaption"/>
      </w:pPr>
      <w:r>
        <w:t xml:space="preserve">Coupled Oscillator set up. Two oscillators connected by three springs in a horizontal line.</w:t>
      </w:r>
    </w:p>
    <w:bookmarkStart w:id="11" w:name="deriving-the-equations-of-motion"/>
    <w:p>
      <w:pPr>
        <w:pStyle w:val="Heading3"/>
      </w:pPr>
      <w:r>
        <w:t xml:space="preserve">Deriving the Equations of Motion</w:t>
      </w:r>
    </w:p>
    <w:p>
      <w:pPr>
        <w:pStyle w:val="FirstParagraph"/>
      </w:pPr>
      <w:r>
        <w:t xml:space="preserve">Let’s write the Lagrangian for this system to get equations of motion. The kinetic and potential energies are:</w:t>
      </w:r>
    </w:p>
    <w:p>
      <w:pPr>
        <w:pStyle w:val="BodyText"/>
      </w:pPr>
      <m:oMathPara>
        <m:oMathParaPr>
          <m:jc m:val="center"/>
        </m:oMathParaPr>
        <m:oMath>
          <m:r>
            <m:t>T</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oMath>
      </m:oMathPara>
    </w:p>
    <w:p>
      <w:pPr>
        <w:pStyle w:val="FirstParagraph"/>
      </w:pPr>
      <m:oMathPara>
        <m:oMathParaPr>
          <m:jc m:val="center"/>
        </m:oMathParaPr>
        <m:oMath>
          <m:r>
            <m:t>U</m:t>
          </m:r>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Thus the Lagrangian is for this system is:</w:t>
      </w:r>
    </w:p>
    <w:p>
      <w:pPr>
        <w:pStyle w:val="BodyText"/>
      </w:pPr>
      <m:oMathPara>
        <m:oMathParaPr>
          <m:jc m:val="center"/>
        </m:oMathParaPr>
        <m:oMath>
          <m:r>
            <m:t>L</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Which produces two equations of motion:</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1</m:t>
                      </m:r>
                    </m:sub>
                  </m:sSub>
                </m:den>
              </m:f>
            </m:e>
          </m:d>
          <m:r>
            <m:rPr>
              <m:sty m:val="p"/>
            </m:rPr>
            <m:t>−</m:t>
          </m:r>
          <m:f>
            <m:fPr>
              <m:type m:val="bar"/>
            </m:fPr>
            <m:num>
              <m:r>
                <m:rPr>
                  <m:sty m:val="p"/>
                </m:rPr>
                <m:t>∂</m:t>
              </m:r>
              <m:r>
                <m:t>L</m:t>
              </m:r>
            </m:num>
            <m:den>
              <m:r>
                <m:rPr>
                  <m:sty m:val="p"/>
                </m:rPr>
                <m:t>∂</m:t>
              </m:r>
              <m:sSub>
                <m:e>
                  <m:r>
                    <m:t>x</m:t>
                  </m:r>
                </m:e>
                <m:sub>
                  <m:r>
                    <m:t>1</m:t>
                  </m:r>
                </m:sub>
              </m:sSub>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2</m:t>
                      </m:r>
                    </m:sub>
                  </m:sSub>
                </m:den>
              </m:f>
            </m:e>
          </m:d>
          <m:r>
            <m:rPr>
              <m:sty m:val="p"/>
            </m:rPr>
            <m:t>−</m:t>
          </m:r>
          <m:f>
            <m:fPr>
              <m:type m:val="bar"/>
            </m:fPr>
            <m:num>
              <m:r>
                <m:rPr>
                  <m:sty m:val="p"/>
                </m:rPr>
                <m:t>∂</m:t>
              </m:r>
              <m:r>
                <m:t>L</m:t>
              </m:r>
            </m:num>
            <m:den>
              <m:r>
                <m:rPr>
                  <m:sty m:val="p"/>
                </m:rPr>
                <m:t>∂</m:t>
              </m:r>
              <m:sSub>
                <m:e>
                  <m:r>
                    <m:t>x</m:t>
                  </m:r>
                </m:e>
                <m:sub>
                  <m:r>
                    <m:t>2</m:t>
                  </m:r>
                </m:sub>
              </m:sSub>
            </m:den>
          </m:f>
          <m:r>
            <m:rPr>
              <m:sty m:val="p"/>
            </m:rPr>
            <m:t>=</m:t>
          </m:r>
          <m:r>
            <m:t>0</m:t>
          </m:r>
        </m:oMath>
      </m:oMathPara>
    </w:p>
    <w:p>
      <w:pPr>
        <w:pStyle w:val="FirstParagraph"/>
      </w:pPr>
      <w:r>
        <w:t xml:space="preserve">Which we can write as: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r>
            <m:t>k</m:t>
          </m:r>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r>
            <m:t>m</m:t>
          </m:r>
          <m:sSub>
            <m:e>
              <m:acc>
                <m:accPr>
                  <m:chr m:val="̈"/>
                </m:accPr>
                <m:e>
                  <m:r>
                    <m:t>x</m:t>
                  </m:r>
                </m:e>
              </m:acc>
            </m:e>
            <m:sub>
              <m:r>
                <m:t>2</m:t>
              </m:r>
            </m:sub>
          </m:sSub>
          <m:r>
            <m:rPr>
              <m:sty m:val="p"/>
            </m:rPr>
            <m:t>=</m:t>
          </m:r>
          <m:r>
            <m:rPr>
              <m:sty m:val="p"/>
            </m:rPr>
            <m:t>−</m:t>
          </m:r>
          <m:r>
            <m:t>k</m:t>
          </m:r>
          <m:sSub>
            <m:e>
              <m:r>
                <m:t>x</m:t>
              </m:r>
            </m:e>
            <m:sub>
              <m:r>
                <m:t>2</m:t>
              </m:r>
            </m:sub>
          </m:sSub>
          <m:r>
            <m:rPr>
              <m:sty m:val="p"/>
            </m:rPr>
            <m:t>+</m:t>
          </m:r>
          <m:r>
            <m:t>k</m:t>
          </m:r>
          <m:r>
            <m:rPr>
              <m:sty m:val="p"/>
            </m:rPr>
            <m:t>(</m:t>
          </m:r>
          <m:sSub>
            <m:e>
              <m:r>
                <m:t>x</m:t>
              </m:r>
            </m:e>
            <m:sub>
              <m:r>
                <m:t>1</m:t>
              </m:r>
            </m:sub>
          </m:sSub>
          <m:r>
            <m:rPr>
              <m:sty m:val="p"/>
            </m:rPr>
            <m:t>−</m:t>
          </m:r>
          <m:sSub>
            <m:e>
              <m:r>
                <m:t>x</m:t>
              </m:r>
            </m:e>
            <m:sub>
              <m:r>
                <m:t>2</m:t>
              </m:r>
            </m:sub>
          </m:sSub>
          <m:r>
            <m:rPr>
              <m:sty m:val="p"/>
            </m:rPr>
            <m:t>)</m:t>
          </m:r>
        </m:oMath>
      </m:oMathPara>
    </w:p>
    <w:p>
      <w:pPr>
        <w:pStyle w:val="FirstParagraph"/>
      </w:pPr>
      <w:r>
        <w:t xml:space="preserve">Or</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bookmarkEnd w:id="11"/>
    <w:bookmarkStart w:id="16" w:name="finding-normal-modes"/>
    <w:p>
      <w:pPr>
        <w:pStyle w:val="Heading3"/>
      </w:pPr>
      <w:r>
        <w:t xml:space="preserve">Finding Normal Modes</w:t>
      </w:r>
    </w:p>
    <w:bookmarkStart w:id="12" w:name="method-1-assume-a-solution"/>
    <w:p>
      <w:pPr>
        <w:pStyle w:val="Heading4"/>
      </w:pPr>
      <w:r>
        <w:t xml:space="preserve">Method 1: Assume a Solution</w:t>
      </w:r>
    </w:p>
    <w:p>
      <w:pPr>
        <w:pStyle w:val="FirstParagraph"/>
      </w:pPr>
      <w:r>
        <w:t xml:space="preserve">A normal mode solution is one in which all parts of a system oscillate with the same frequency. For linear systems, this can be a very useful approach because any solution can be represented as a linear combination of normal modes. In general,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n"/>
            </m:naryPr>
            <m:sub>
              <m:r>
                <m:t>n</m:t>
              </m:r>
            </m:sub>
            <m:sup>
              <m:r>
                <m:t>​</m:t>
              </m:r>
            </m:sup>
            <m:e>
              <m:sSub>
                <m:e>
                  <m:r>
                    <m:t>c</m:t>
                  </m:r>
                </m:e>
                <m:sub>
                  <m:r>
                    <m:t>n</m:t>
                  </m:r>
                </m:sub>
              </m:sSub>
            </m:e>
          </m:nary>
          <m:sSub>
            <m:e>
              <m:r>
                <m:t>ψ</m:t>
              </m:r>
            </m:e>
            <m:sub>
              <m:r>
                <m:t>n</m:t>
              </m:r>
            </m:sub>
          </m:sSub>
          <m:r>
            <m:rPr>
              <m:sty m:val="p"/>
            </m:rPr>
            <m:t>(</m:t>
          </m:r>
          <m:r>
            <m:t>t</m:t>
          </m:r>
          <m:r>
            <m:rPr>
              <m:sty m:val="p"/>
            </m:rPr>
            <m:t>)</m:t>
          </m:r>
        </m:oMath>
      </m:oMathPara>
    </w:p>
    <w:p>
      <w:pPr>
        <w:pStyle w:val="FirstParagraph"/>
      </w:pPr>
      <w:r>
        <w:t xml:space="preserve">where</w:t>
      </w:r>
      <w:r>
        <w:t xml:space="preserve"> </w:t>
      </w:r>
      <m:oMath>
        <m:r>
          <m:t>f</m:t>
        </m:r>
        <m:r>
          <m:rPr>
            <m:sty m:val="p"/>
          </m:rPr>
          <m:t>(</m:t>
        </m:r>
        <m:r>
          <m:t>t</m:t>
        </m:r>
        <m:r>
          <m:rPr>
            <m:sty m:val="p"/>
          </m:rPr>
          <m:t>)</m:t>
        </m:r>
      </m:oMath>
      <w:r>
        <w:t xml:space="preserve"> </w:t>
      </w:r>
      <w:r>
        <w:t xml:space="preserve">is the solution,</w:t>
      </w:r>
      <w:r>
        <w:t xml:space="preserve"> </w:t>
      </w:r>
      <m:oMath>
        <m:sSub>
          <m:e>
            <m:r>
              <m:t>c</m:t>
            </m:r>
          </m:e>
          <m:sub>
            <m:r>
              <m:t>n</m:t>
            </m:r>
          </m:sub>
        </m:sSub>
      </m:oMath>
      <w:r>
        <w:t xml:space="preserve"> </w:t>
      </w:r>
      <w:r>
        <w:t xml:space="preserve">are constants, and</w:t>
      </w:r>
      <w:r>
        <w:t xml:space="preserve"> </w:t>
      </w:r>
      <m:oMath>
        <m:sSub>
          <m:e>
            <m:r>
              <m:t>ψ</m:t>
            </m:r>
          </m:e>
          <m:sub>
            <m:r>
              <m:t>n</m:t>
            </m:r>
          </m:sub>
        </m:sSub>
        <m:r>
          <m:rPr>
            <m:sty m:val="p"/>
          </m:rPr>
          <m:t>(</m:t>
        </m:r>
        <m:r>
          <m:t>t</m:t>
        </m:r>
        <m:r>
          <m:rPr>
            <m:sty m:val="p"/>
          </m:rPr>
          <m:t>)</m:t>
        </m:r>
      </m:oMath>
      <w:r>
        <w:t xml:space="preserve"> </w:t>
      </w:r>
      <w:r>
        <w:t xml:space="preserve">are the normal modes. This kind of normal mode analysis forms the basis for signal analysis, image processing, and many other fields. For non-linear systems, we lose superposition and thus, we lose out ability to employ normal modes. However, near equilibria and in other limits, normal modes are still used. We will start by assuming a normal mode solution for both masses and plug that into our equations of motion.</w:t>
      </w:r>
    </w:p>
    <w:p>
      <w:pPr>
        <w:pStyle w:val="BodyText"/>
      </w:pPr>
      <w:r>
        <w:t xml:space="preserve">Assume:</w:t>
      </w:r>
    </w:p>
    <w:p>
      <w:pPr>
        <w:pStyle w:val="BodyText"/>
      </w:pPr>
      <m:oMathPara>
        <m:oMathParaPr>
          <m:jc m:val="center"/>
        </m:oMathParaPr>
        <m:oMath>
          <m:sSub>
            <m:e>
              <m:r>
                <m:t>x</m:t>
              </m:r>
            </m:e>
            <m:sub>
              <m:r>
                <m:t>1</m:t>
              </m:r>
            </m:sub>
          </m:sSub>
          <m:r>
            <m:rPr>
              <m:sty m:val="p"/>
            </m:rPr>
            <m:t>(</m:t>
          </m:r>
          <m:r>
            <m:t>t</m:t>
          </m:r>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m:oMathPara>
        <m:oMathParaPr>
          <m:jc m:val="center"/>
        </m:oMathParaPr>
        <m:oMath>
          <m:sSub>
            <m:e>
              <m:r>
                <m:t>x</m:t>
              </m:r>
            </m:e>
            <m:sub>
              <m:r>
                <m:t>2</m:t>
              </m:r>
            </m:sub>
          </m:sSub>
          <m:r>
            <m:rPr>
              <m:sty m:val="p"/>
            </m:rPr>
            <m:t>(</m:t>
          </m:r>
          <m:r>
            <m:t>t</m:t>
          </m:r>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where</w:t>
      </w:r>
      <w:r>
        <w:t xml:space="preserve"> </w:t>
      </w:r>
      <m:oMath>
        <m:sSub>
          <m:e>
            <m:r>
              <m:t>A</m:t>
            </m:r>
          </m:e>
          <m:sub>
            <m:r>
              <m:t>1</m:t>
            </m:r>
          </m:sub>
        </m:sSub>
      </m:oMath>
      <w:r>
        <w:t xml:space="preserve">,</w:t>
      </w:r>
      <w:r>
        <w:t xml:space="preserve"> </w:t>
      </w:r>
      <m:oMath>
        <m:sSub>
          <m:e>
            <m:r>
              <m:t>A</m:t>
            </m:r>
          </m:e>
          <m:sub>
            <m:r>
              <m:t>2</m:t>
            </m:r>
          </m:sub>
        </m:sSub>
      </m:oMath>
      <w:r>
        <w:t xml:space="preserve">,</w:t>
      </w:r>
      <w:r>
        <w:t xml:space="preserve"> </w:t>
      </w:r>
      <m:oMath>
        <m:sSub>
          <m:e>
            <m:r>
              <m:t>ϕ</m:t>
            </m:r>
          </m:e>
          <m:sub>
            <m:r>
              <m:t>1</m:t>
            </m:r>
          </m:sub>
        </m:sSub>
      </m:oMath>
      <w:r>
        <w:t xml:space="preserve">, and</w:t>
      </w:r>
      <w:r>
        <w:t xml:space="preserve"> </w:t>
      </w:r>
      <m:oMath>
        <m:sSub>
          <m:e>
            <m:r>
              <m:t>ϕ</m:t>
            </m:r>
          </m:e>
          <m:sub>
            <m:r>
              <m:t>2</m:t>
            </m:r>
          </m:sub>
        </m:sSub>
      </m:oMath>
      <w:r>
        <w:t xml:space="preserve"> </w:t>
      </w:r>
      <w:r>
        <w:t xml:space="preserve">are constants to be determined. We can plug these into our differential equations and find the normal modes. We made a chose for the form of the solution. Other forms are acceptable as long as they have two free parameters; it’s a second order differential equation.</w:t>
      </w:r>
    </w:p>
    <w:p>
      <w:pPr>
        <w:pStyle w:val="BodyText"/>
      </w:pPr>
      <w:r>
        <w:t xml:space="preserve">We can plug these into our differential equations 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oMath>
      </m:oMathPara>
    </w:p>
    <w:p>
      <w:pPr>
        <w:pStyle w:val="FirstParagraph"/>
      </w:pPr>
      <w:r>
        <w:t xml:space="preserve">which we can collect the terms</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t>2</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t>2</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w:r>
        <w:t xml:space="preserve">Which we rewrite as:</w:t>
      </w:r>
    </w:p>
    <w:p>
      <w:pPr>
        <w:pStyle w:val="BodyText"/>
      </w:pPr>
      <m:oMathPara>
        <m:oMathParaPr>
          <m:jc m:val="center"/>
        </m:oMathParaPr>
        <m:oMath>
          <m:d>
            <m:dPr>
              <m:begChr m:val="("/>
              <m:sepChr m:val=""/>
              <m:endChr m:val=")"/>
              <m:grow/>
            </m:dPr>
            <m:e>
              <m:r>
                <m:t>2</m:t>
              </m:r>
              <m:f>
                <m:fPr>
                  <m:type m:val="bar"/>
                </m:fPr>
                <m:num>
                  <m:r>
                    <m:t>k</m:t>
                  </m:r>
                </m:num>
                <m:den>
                  <m:r>
                    <m:t>m</m:t>
                  </m:r>
                </m:den>
              </m:f>
              <m:r>
                <m:rPr>
                  <m:sty m:val="p"/>
                </m:rPr>
                <m:t>−</m:t>
              </m:r>
              <m:sSup>
                <m:e>
                  <m:r>
                    <m:t>ω</m:t>
                  </m:r>
                </m:e>
                <m:sup>
                  <m:r>
                    <m:t>2</m:t>
                  </m:r>
                </m:sup>
              </m:sSup>
            </m:e>
          </m:d>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d>
            <m:dPr>
              <m:begChr m:val="("/>
              <m:sepChr m:val=""/>
              <m:endChr m:val=")"/>
              <m:grow/>
            </m:dPr>
            <m:e>
              <m:r>
                <m:t>2</m:t>
              </m:r>
              <m:f>
                <m:fPr>
                  <m:type m:val="bar"/>
                </m:fPr>
                <m:num>
                  <m:r>
                    <m:t>k</m:t>
                  </m:r>
                </m:num>
                <m:den>
                  <m:r>
                    <m:t>m</m:t>
                  </m:r>
                </m:den>
              </m:f>
              <m:r>
                <m:rPr>
                  <m:sty m:val="p"/>
                </m:rPr>
                <m:t>−</m:t>
              </m:r>
              <m:sSup>
                <m:e>
                  <m:r>
                    <m:t>ω</m:t>
                  </m:r>
                </m:e>
                <m:sup>
                  <m:r>
                    <m:t>2</m:t>
                  </m:r>
                </m:sup>
              </m:sSup>
            </m:e>
          </m:d>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Assuming non-zero solutions, we can divide the equations:</w:t>
      </w:r>
    </w:p>
    <w:p>
      <w:pPr>
        <w:pStyle w:val="BodyText"/>
      </w:pPr>
      <m:oMathPara>
        <m:oMathParaPr>
          <m:jc m:val="center"/>
        </m:oMathParaPr>
        <m:oMath>
          <m:f>
            <m:fPr>
              <m:type m:val="bar"/>
            </m:fPr>
            <m:num>
              <m:d>
                <m:dPr>
                  <m:begChr m:val="("/>
                  <m:sepChr m:val=""/>
                  <m:endChr m:val=")"/>
                  <m:grow/>
                </m:dPr>
                <m:e>
                  <m:r>
                    <m:t>2</m:t>
                  </m:r>
                  <m:f>
                    <m:fPr>
                      <m:type m:val="bar"/>
                    </m:fPr>
                    <m:num>
                      <m:r>
                        <m:t>k</m:t>
                      </m:r>
                    </m:num>
                    <m:den>
                      <m:r>
                        <m:t>m</m:t>
                      </m:r>
                    </m:den>
                  </m:f>
                  <m:r>
                    <m:rPr>
                      <m:sty m:val="p"/>
                    </m:rPr>
                    <m:t>−</m:t>
                  </m:r>
                  <m:sSup>
                    <m:e>
                      <m:r>
                        <m:t>ω</m:t>
                      </m:r>
                    </m:e>
                    <m:sup>
                      <m:r>
                        <m:t>2</m:t>
                      </m:r>
                    </m:sup>
                  </m:sSup>
                </m:e>
              </m:d>
            </m:num>
            <m:den>
              <m:f>
                <m:fPr>
                  <m:type m:val="bar"/>
                </m:fPr>
                <m:num>
                  <m:r>
                    <m:t>k</m:t>
                  </m:r>
                </m:num>
                <m:den>
                  <m:r>
                    <m:t>m</m:t>
                  </m:r>
                </m:den>
              </m:f>
            </m:den>
          </m:f>
          <m:r>
            <m:rPr>
              <m:sty m:val="p"/>
            </m:rPr>
            <m:t>=</m:t>
          </m:r>
          <m:f>
            <m:fPr>
              <m:type m:val="bar"/>
            </m:fPr>
            <m:num>
              <m:f>
                <m:fPr>
                  <m:type m:val="bar"/>
                </m:fPr>
                <m:num>
                  <m:r>
                    <m:t>k</m:t>
                  </m:r>
                </m:num>
                <m:den>
                  <m:r>
                    <m:t>m</m:t>
                  </m:r>
                </m:den>
              </m:f>
            </m:num>
            <m:den>
              <m:d>
                <m:dPr>
                  <m:begChr m:val="("/>
                  <m:sepChr m:val=""/>
                  <m:endChr m:val=")"/>
                  <m:grow/>
                </m:dPr>
                <m:e>
                  <m:r>
                    <m:t>2</m:t>
                  </m:r>
                  <m:f>
                    <m:fPr>
                      <m:type m:val="bar"/>
                    </m:fPr>
                    <m:num>
                      <m:r>
                        <m:t>k</m:t>
                      </m:r>
                    </m:num>
                    <m:den>
                      <m:r>
                        <m:t>m</m:t>
                      </m:r>
                    </m:den>
                  </m:f>
                  <m:r>
                    <m:rPr>
                      <m:sty m:val="p"/>
                    </m:rPr>
                    <m:t>−</m:t>
                  </m:r>
                  <m:sSup>
                    <m:e>
                      <m:r>
                        <m:t>ω</m:t>
                      </m:r>
                    </m:e>
                    <m:sup>
                      <m:r>
                        <m:t>2</m:t>
                      </m:r>
                    </m:sup>
                  </m:sSup>
                </m:e>
              </m:d>
            </m:den>
          </m:f>
        </m:oMath>
      </m:oMathPara>
    </w:p>
    <w:p>
      <w:pPr>
        <w:pStyle w:val="FirstParagraph"/>
      </w:pPr>
      <w:r>
        <w:t xml:space="preserve">So that,</w:t>
      </w:r>
    </w:p>
    <w:p>
      <w:pPr>
        <w:pStyle w:val="BodyText"/>
      </w:pPr>
      <m:oMathPara>
        <m:oMathParaPr>
          <m:jc m:val="center"/>
        </m:oMathParaPr>
        <m:oMath>
          <m:sSup>
            <m:e>
              <m:d>
                <m:dPr>
                  <m:begChr m:val="("/>
                  <m:sepChr m:val=""/>
                  <m:endChr m:val=")"/>
                  <m:grow/>
                </m:dPr>
                <m:e>
                  <m:r>
                    <m:t>2</m:t>
                  </m:r>
                  <m:f>
                    <m:fPr>
                      <m:type m:val="bar"/>
                    </m:fPr>
                    <m:num>
                      <m:r>
                        <m:t>k</m:t>
                      </m:r>
                    </m:num>
                    <m:den>
                      <m:r>
                        <m:t>m</m:t>
                      </m:r>
                    </m:den>
                  </m:f>
                  <m:r>
                    <m:rPr>
                      <m:sty m:val="p"/>
                    </m:rPr>
                    <m:t>−</m:t>
                  </m:r>
                  <m:sSup>
                    <m:e>
                      <m:r>
                        <m:t>ω</m:t>
                      </m:r>
                    </m:e>
                    <m:sup>
                      <m:r>
                        <m:t>2</m:t>
                      </m:r>
                    </m:sup>
                  </m:sSup>
                </m:e>
              </m:d>
            </m:e>
            <m:sup>
              <m:r>
                <m:t>2</m:t>
              </m:r>
            </m:sup>
          </m:sSup>
          <m:r>
            <m:rPr>
              <m:sty m:val="p"/>
            </m:rPr>
            <m:t>=</m:t>
          </m:r>
          <m:sSup>
            <m:e>
              <m:d>
                <m:dPr>
                  <m:begChr m:val="("/>
                  <m:sepChr m:val=""/>
                  <m:endChr m:val=")"/>
                  <m:grow/>
                </m:dPr>
                <m:e>
                  <m:f>
                    <m:fPr>
                      <m:type m:val="bar"/>
                    </m:fPr>
                    <m:num>
                      <m:r>
                        <m:t>k</m:t>
                      </m:r>
                    </m:num>
                    <m:den>
                      <m:r>
                        <m:t>m</m:t>
                      </m:r>
                    </m:den>
                  </m:f>
                </m:e>
              </m:d>
            </m:e>
            <m:sup>
              <m:r>
                <m:t>2</m:t>
              </m:r>
            </m:sup>
          </m:sSup>
        </m:oMath>
      </m:oMathPara>
    </w:p>
    <w:p>
      <w:pPr>
        <w:pStyle w:val="FirstParagraph"/>
      </w:pPr>
      <w:r>
        <w:t xml:space="preserve">Or,</w:t>
      </w:r>
    </w:p>
    <w:p>
      <w:pPr>
        <w:pStyle w:val="BodyText"/>
      </w:pPr>
      <m:oMathPara>
        <m:oMathParaPr>
          <m:jc m:val="center"/>
        </m:oMathParaPr>
        <m:oMath>
          <m:sSup>
            <m:e>
              <m:r>
                <m:t>ω</m:t>
              </m:r>
            </m:e>
            <m:sup>
              <m:r>
                <m:t>2</m:t>
              </m:r>
            </m:sup>
          </m:sSup>
          <m:r>
            <m:rPr>
              <m:sty m:val="p"/>
            </m:rPr>
            <m:t>=</m:t>
          </m:r>
          <m:f>
            <m:fPr>
              <m:type m:val="bar"/>
            </m:fPr>
            <m:num>
              <m:r>
                <m:t>2</m:t>
              </m:r>
              <m:r>
                <m:t>k</m:t>
              </m:r>
            </m:num>
            <m:den>
              <m:r>
                <m:t>m</m:t>
              </m:r>
            </m:den>
          </m:f>
          <m:r>
            <m:rPr>
              <m:sty m:val="p"/>
            </m:rPr>
            <m:t>±</m:t>
          </m:r>
          <m:f>
            <m:fPr>
              <m:type m:val="bar"/>
            </m:fPr>
            <m:num>
              <m:r>
                <m:t>k</m:t>
              </m:r>
            </m:num>
            <m:den>
              <m:r>
                <m:t>m</m:t>
              </m:r>
            </m:den>
          </m:f>
        </m:oMath>
      </m:oMathPara>
    </w:p>
    <w:p>
      <w:pPr>
        <w:pStyle w:val="FirstParagraph"/>
      </w:pPr>
      <w:r>
        <w:t xml:space="preserve">So, if solution is a normal mode, there’s actually two of them it could be: one with</w:t>
      </w:r>
      <w:r>
        <w:t xml:space="preserve"> </w:t>
      </w:r>
      <m:oMath>
        <m:r>
          <m:t>ω</m:t>
        </m:r>
        <m:r>
          <m:rPr>
            <m:sty m:val="p"/>
          </m:rPr>
          <m:t>=</m:t>
        </m:r>
        <m:rad>
          <m:radPr>
            <m:degHide m:val="on"/>
          </m:radPr>
          <m:deg/>
          <m:e>
            <m:f>
              <m:fPr>
                <m:type m:val="bar"/>
              </m:fPr>
              <m:num>
                <m:r>
                  <m:t>3</m:t>
                </m:r>
                <m:r>
                  <m:t>k</m:t>
                </m:r>
              </m:num>
              <m:den>
                <m:r>
                  <m:t>m</m:t>
                </m:r>
              </m:den>
            </m:f>
          </m:e>
        </m:rad>
      </m:oMath>
      <w:r>
        <w:t xml:space="preserve"> </w:t>
      </w:r>
      <w:r>
        <w:t xml:space="preserve">and one with</w:t>
      </w:r>
      <w:r>
        <w:t xml:space="preserve"> </w:t>
      </w:r>
      <m:oMath>
        <m:r>
          <m:t>ω</m:t>
        </m:r>
        <m:r>
          <m:rPr>
            <m:sty m:val="p"/>
          </m:rPr>
          <m:t>=</m:t>
        </m:r>
        <m:rad>
          <m:radPr>
            <m:degHide m:val="on"/>
          </m:radPr>
          <m:deg/>
          <m:e>
            <m:f>
              <m:fPr>
                <m:type m:val="bar"/>
              </m:fPr>
              <m:num>
                <m:r>
                  <m:t>k</m:t>
                </m:r>
              </m:num>
              <m:den>
                <m:r>
                  <m:t>m</m:t>
                </m:r>
              </m:den>
            </m:f>
          </m:e>
        </m:rad>
      </m:oMath>
      <w:r>
        <w:t xml:space="preserve">.</w:t>
      </w:r>
    </w:p>
    <w:p>
      <w:pPr>
        <w:pStyle w:val="BodyText"/>
      </w:pPr>
      <w:r>
        <w:rPr>
          <w:b/>
          <w:bCs/>
        </w:rPr>
        <w:t xml:space="preserve">✅ Do this</w:t>
      </w:r>
    </w:p>
    <w:p>
      <w:pPr>
        <w:pStyle w:val="Compact"/>
        <w:numPr>
          <w:ilvl w:val="0"/>
          <w:numId w:val="1001"/>
        </w:numPr>
      </w:pPr>
      <w:r>
        <w:t xml:space="preserve">Given the frequencies of the normal mode solutions, find the relative amplitudes of the two masses for each mode. How do the masses move relative to each other?</w:t>
      </w:r>
    </w:p>
    <w:p>
      <w:pPr>
        <w:pStyle w:val="Compact"/>
        <w:numPr>
          <w:ilvl w:val="0"/>
          <w:numId w:val="1001"/>
        </w:numPr>
      </w:pPr>
      <w:r>
        <w:t xml:space="preserve">Consider the following initial conditions, the left mass (</w:t>
      </w:r>
      <m:oMath>
        <m:sSub>
          <m:e>
            <m:r>
              <m:t>x</m:t>
            </m:r>
          </m:e>
          <m:sub>
            <m:r>
              <m:t>1</m:t>
            </m:r>
          </m:sub>
        </m:sSub>
      </m:oMath>
      <w:r>
        <w:t xml:space="preserve">) is displaced by</w:t>
      </w:r>
      <w:r>
        <w:t xml:space="preserve"> </w:t>
      </w:r>
      <m:oMath>
        <m:sSub>
          <m:e>
            <m:r>
              <m:t>x</m:t>
            </m:r>
          </m:e>
          <m:sub>
            <m:r>
              <m:t>0</m:t>
            </m:r>
          </m:sub>
        </m:sSub>
      </m:oMath>
      <w:r>
        <w:t xml:space="preserve">. Everything else is at rest. Find the particular solution for each mass (</w:t>
      </w:r>
      <m:oMath>
        <m:sSub>
          <m:e>
            <m:r>
              <m:t>x</m:t>
            </m:r>
          </m:e>
          <m:sub>
            <m:r>
              <m:t>1</m:t>
            </m:r>
          </m:sub>
        </m:sSub>
      </m:oMath>
      <w:r>
        <w:t xml:space="preserve"> </w:t>
      </w:r>
      <w:r>
        <w:t xml:space="preserve">and</w:t>
      </w:r>
      <w:r>
        <w:t xml:space="preserve"> </w:t>
      </w:r>
      <m:oMath>
        <m:sSub>
          <m:e>
            <m:r>
              <m:t>x</m:t>
            </m:r>
          </m:e>
          <m:sub>
            <m:r>
              <m:t>2</m:t>
            </m:r>
          </m:sub>
        </m:sSub>
      </m:oMath>
      <w:r>
        <w:t xml:space="preserve">).</w:t>
      </w:r>
    </w:p>
    <w:p>
      <w:pPr>
        <w:pStyle w:val="Compact"/>
        <w:numPr>
          <w:ilvl w:val="0"/>
          <w:numId w:val="1001"/>
        </w:numPr>
      </w:pPr>
      <w:r>
        <w:t xml:space="preserve">Plot their motion.</w:t>
      </w:r>
    </w:p>
    <w:p>
      <w:pPr>
        <w:pStyle w:val="Compact"/>
        <w:numPr>
          <w:ilvl w:val="0"/>
          <w:numId w:val="1001"/>
        </w:numPr>
      </w:pPr>
      <w:r>
        <w:t xml:space="preserve">(later, if time) develop a numerical solution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any choice of conditions.</w:t>
      </w:r>
    </w:p>
    <w:p>
      <w:pPr>
        <w:pStyle w:val="SourceCode"/>
      </w:pPr>
      <w:r>
        <w:rPr>
          <w:rStyle w:val="CommentTok"/>
        </w:rPr>
        <w:t xml:space="preserve">## Your code here</w:t>
      </w:r>
    </w:p>
    <w:bookmarkEnd w:id="12"/>
    <w:bookmarkStart w:id="15" w:name="X09a8b77b51cd1b40a84eb60c075e4492bd602ea"/>
    <w:p>
      <w:pPr>
        <w:pStyle w:val="Heading4"/>
      </w:pPr>
      <w:r>
        <w:t xml:space="preserve">Method 2: Matrix Analysis (the Eigenvalue Problem)</w:t>
      </w:r>
    </w:p>
    <w:p>
      <w:pPr>
        <w:pStyle w:val="FirstParagraph"/>
      </w:pPr>
      <w:r>
        <w:t xml:space="preserve">That analysis to find the normal modes was a bit of a pain in algebra. As we add more objects, that pain will grow. We can use a matrix approach to make this easier. It’s also a systematic approach that as we will see plays nicely with computing.</w:t>
      </w:r>
    </w:p>
    <w:p>
      <w:pPr>
        <w:pStyle w:val="BodyText"/>
      </w:pPr>
      <w:r>
        <w:t xml:space="preserve">Starting from the equations of motion:</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p>
      <w:pPr>
        <w:pStyle w:val="FirstParagraph"/>
      </w:pPr>
      <w:r>
        <w:t xml:space="preserve">We rewrite them as a set of matrix equations for the vector</w:t>
      </w:r>
      <w:r>
        <w:t xml:space="preserve"> </w:t>
      </w:r>
      <m:oMath>
        <m:r>
          <m:rPr>
            <m:sty m:val="b"/>
          </m:rPr>
          <m:t>x</m:t>
        </m:r>
        <m:r>
          <m:rPr>
            <m:sty m:val="p"/>
          </m:rPr>
          <m:t>=</m:t>
        </m:r>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w:r>
        <w:t xml:space="preserve">:</w:t>
      </w:r>
    </w:p>
    <w:p>
      <w:pPr>
        <w:pStyle w:val="BodyText"/>
      </w:pPr>
      <m:oMathPara>
        <m:oMathParaPr>
          <m:jc m:val="center"/>
        </m:oMathParaPr>
        <m:oMath>
          <m:acc>
            <m:accPr>
              <m:chr m:val="̈"/>
            </m:accPr>
            <m:e>
              <m:r>
                <m:rPr>
                  <m:sty m:val="b"/>
                </m:rPr>
                <m:t>x</m:t>
              </m:r>
            </m:e>
          </m:acc>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f>
                      <m:fPr>
                        <m:type m:val="bar"/>
                      </m:fPr>
                      <m:num>
                        <m:r>
                          <m:t>2</m:t>
                        </m:r>
                        <m:r>
                          <m:t>k</m:t>
                        </m:r>
                      </m:num>
                      <m:den>
                        <m:r>
                          <m:t>m</m:t>
                        </m:r>
                      </m:den>
                    </m:f>
                  </m:e>
                  <m:e>
                    <m:f>
                      <m:fPr>
                        <m:type m:val="bar"/>
                      </m:fPr>
                      <m:num>
                        <m:r>
                          <m:t>k</m:t>
                        </m:r>
                      </m:num>
                      <m:den>
                        <m:r>
                          <m:t>m</m:t>
                        </m:r>
                      </m:den>
                    </m:f>
                  </m:e>
                </m:mr>
                <m:mr>
                  <m:e>
                    <m:f>
                      <m:fPr>
                        <m:type m:val="bar"/>
                      </m:fPr>
                      <m:num>
                        <m:r>
                          <m:t>k</m:t>
                        </m:r>
                      </m:num>
                      <m:den>
                        <m:r>
                          <m:t>m</m:t>
                        </m:r>
                      </m:den>
                    </m:f>
                  </m:e>
                  <m:e>
                    <m:r>
                      <m:rPr>
                        <m:sty m:val="p"/>
                      </m:rPr>
                      <m:t>−</m:t>
                    </m:r>
                    <m:f>
                      <m:fPr>
                        <m:type m:val="bar"/>
                      </m:fPr>
                      <m:num>
                        <m:r>
                          <m:t>2</m:t>
                        </m:r>
                        <m:r>
                          <m:t>k</m:t>
                        </m:r>
                      </m:num>
                      <m:den>
                        <m:r>
                          <m:t>m</m:t>
                        </m:r>
                      </m:den>
                    </m:f>
                  </m:e>
                </m:mr>
              </m:m>
            </m:e>
          </m:d>
          <m:r>
            <m:rPr>
              <m:sty m:val="b"/>
            </m:rPr>
            <m:t>x</m:t>
          </m:r>
        </m:oMath>
      </m:oMathPara>
    </w:p>
    <w:p>
      <w:pPr>
        <w:pStyle w:val="FirstParagraph"/>
      </w:pPr>
      <w:r>
        <w:t xml:space="preserve">This is a form of the equation</w:t>
      </w:r>
      <w:r>
        <w:t xml:space="preserve"> </w:t>
      </w:r>
      <m:oMath>
        <m:acc>
          <m:accPr>
            <m:chr m:val="̈"/>
          </m:accPr>
          <m:e>
            <m:r>
              <m:rPr>
                <m:sty m:val="b"/>
              </m:rPr>
              <m:t>x</m:t>
            </m:r>
          </m:e>
        </m:acc>
        <m:r>
          <m:rPr>
            <m:sty m:val="p"/>
          </m:rPr>
          <m:t>=</m:t>
        </m:r>
        <m:r>
          <m:rPr>
            <m:sty m:val="b"/>
          </m:rPr>
          <m:t>A</m:t>
        </m:r>
        <m:r>
          <m:rPr>
            <m:sty m:val="b"/>
          </m:rPr>
          <m:t>x</m:t>
        </m:r>
      </m:oMath>
      <w:r>
        <w:t xml:space="preserve"> </w:t>
      </w:r>
      <w:r>
        <w:t xml:space="preserve">where</w:t>
      </w:r>
      <w:r>
        <w:t xml:space="preserve"> </w:t>
      </w:r>
      <m:oMath>
        <m:r>
          <m:rPr>
            <m:sty m:val="b"/>
          </m:rPr>
          <m:t>A</m:t>
        </m:r>
      </m:oMath>
      <w:r>
        <w:t xml:space="preserve"> </w:t>
      </w:r>
      <w:r>
        <w:t xml:space="preserve">is the coefficient matrix. We can solve this equation by finding the eigenvalues and eigenvectors of</w:t>
      </w:r>
      <w:r>
        <w:t xml:space="preserve"> </w:t>
      </w:r>
      <m:oMath>
        <m:r>
          <m:rPr>
            <m:sty m:val="b"/>
          </m:rPr>
          <m:t>A</m:t>
        </m:r>
      </m:oMath>
      <w:r>
        <w:t xml:space="preserve">. The eigenvalues are the frequencies of the normal modes and the eigenvectors are the relative amplitudes of the masses. The reason is that the determinant of the coefficient matrix when there is a normal mode solution vanishes. That is,</w:t>
      </w:r>
    </w:p>
    <w:p>
      <w:pPr>
        <w:pStyle w:val="BodyText"/>
      </w:pPr>
      <m:oMathPara>
        <m:oMathParaPr>
          <m:jc m:val="center"/>
        </m:oMathParaPr>
        <m:oMath>
          <m:r>
            <m:rPr>
              <m:sty m:val="p"/>
            </m:rPr>
            <m:t>det</m:t>
          </m:r>
          <m:r>
            <m:rPr>
              <m:sty m:val="p"/>
            </m:rPr>
            <m:t>(</m:t>
          </m:r>
          <m:r>
            <m:rPr>
              <m:sty m:val="b"/>
            </m:rPr>
            <m:t>A</m:t>
          </m:r>
          <m:r>
            <m:rPr>
              <m:sty m:val="p"/>
            </m:rPr>
            <m:t>+</m:t>
          </m:r>
          <m:sSup>
            <m:e>
              <m:r>
                <m:t>ω</m:t>
              </m:r>
            </m:e>
            <m:sup>
              <m:r>
                <m:t>2</m:t>
              </m:r>
            </m:sup>
          </m:sSup>
          <m:r>
            <m:rPr>
              <m:sty m:val="b"/>
            </m:rPr>
            <m:t>I</m:t>
          </m:r>
          <m:r>
            <m:rPr>
              <m:sty m:val="p"/>
            </m:rPr>
            <m:t>)</m:t>
          </m:r>
          <m:r>
            <m:rPr>
              <m:sty m:val="p"/>
            </m:rPr>
            <m:t>=</m:t>
          </m:r>
          <m:r>
            <m:t>0</m:t>
          </m:r>
        </m:oMath>
      </m:oMathPara>
    </w:p>
    <w:p>
      <w:pPr>
        <w:pStyle w:val="FirstParagraph"/>
      </w:pPr>
      <w:r>
        <w:t xml:space="preserve">where</w:t>
      </w:r>
      <w:r>
        <w:t xml:space="preserve"> </w:t>
      </w:r>
      <m:oMath>
        <m:r>
          <m:rPr>
            <m:sty m:val="b"/>
          </m:rPr>
          <m:t>I</m:t>
        </m:r>
      </m:oMath>
      <w:r>
        <w:t xml:space="preserve"> </w:t>
      </w:r>
      <w:r>
        <w:t xml:space="preserve">is the identity matrix. This is a polynomial equation in</w:t>
      </w:r>
      <w:r>
        <w:t xml:space="preserve"> </w:t>
      </w:r>
      <m:oMath>
        <m:sSup>
          <m:e>
            <m:r>
              <m:t>ω</m:t>
            </m:r>
          </m:e>
          <m:sup>
            <m:r>
              <m:t>2</m:t>
            </m:r>
          </m:sup>
        </m:sSup>
      </m:oMath>
      <w:r>
        <w:t xml:space="preserve"> </w:t>
      </w:r>
      <w:r>
        <w:t xml:space="preserve">and the roots of that polynomial are the normal mode frequencies. This technique is very common in theoretical physics with different guesses for the solution forms giving rise to different eigenvalue problems (e.g.,</w:t>
      </w:r>
      <w:r>
        <w:t xml:space="preserve"> </w:t>
      </w:r>
      <w:hyperlink r:id="rId13">
        <w:r>
          <w:rPr>
            <w:rStyle w:val="Hyperlink"/>
          </w:rPr>
          <w:t xml:space="preserve">Bessel functions for 2D surface problems</w:t>
        </w:r>
      </w:hyperlink>
      <w:r>
        <w:t xml:space="preserve"> </w:t>
      </w:r>
      <w:r>
        <w:t xml:space="preserve">or</w:t>
      </w:r>
      <w:r>
        <w:t xml:space="preserve"> </w:t>
      </w:r>
      <w:hyperlink r:id="rId14">
        <w:r>
          <w:rPr>
            <w:rStyle w:val="Hyperlink"/>
          </w:rPr>
          <w:t xml:space="preserve">Hermite polynomials for the Quantum Harmonic Oscillator</w:t>
        </w:r>
      </w:hyperlink>
      <w:r>
        <w:t xml:space="preserve">.</w:t>
      </w:r>
    </w:p>
    <w:p>
      <w:pPr>
        <w:pStyle w:val="BodyText"/>
      </w:pPr>
      <w:r>
        <w:rPr>
          <w:b/>
          <w:bCs/>
        </w:rPr>
        <w:t xml:space="preserve">✅ Do this</w:t>
      </w:r>
    </w:p>
    <w:p>
      <w:pPr>
        <w:pStyle w:val="Compact"/>
        <w:numPr>
          <w:ilvl w:val="0"/>
          <w:numId w:val="1002"/>
        </w:numPr>
      </w:pPr>
      <w:r>
        <w:t xml:space="preserve">Using the</w:t>
      </w:r>
      <w:r>
        <w:t xml:space="preserve"> </w:t>
      </w:r>
      <w:r>
        <w:t xml:space="preserve">“determinant of the coefficient matrix”</w:t>
      </w:r>
      <w:r>
        <w:t xml:space="preserve"> </w:t>
      </w:r>
      <w:r>
        <w:t xml:space="preserve">(really the eigenvalues of</w:t>
      </w:r>
      <w:r>
        <w:t xml:space="preserve"> </w:t>
      </w:r>
      <m:oMath>
        <m:r>
          <m:rPr>
            <m:sty m:val="b"/>
          </m:rPr>
          <m:t>A</m:t>
        </m:r>
      </m:oMath>
      <w:r>
        <w:t xml:space="preserve"> </w:t>
      </w:r>
      <w:r>
        <w:t xml:space="preserve">solved by</w:t>
      </w:r>
      <w:r>
        <w:t xml:space="preserve"> </w:t>
      </w:r>
      <m:oMath>
        <m:r>
          <m:rPr>
            <m:sty m:val="p"/>
          </m:rPr>
          <m:t>det</m:t>
        </m:r>
        <m:r>
          <m:rPr>
            <m:sty m:val="p"/>
          </m:rPr>
          <m:t>(</m:t>
        </m:r>
        <m:r>
          <m:rPr>
            <m:sty m:val="b"/>
          </m:rPr>
          <m:t>A</m:t>
        </m:r>
        <m:r>
          <m:rPr>
            <m:sty m:val="p"/>
          </m:rPr>
          <m:t>+</m:t>
        </m:r>
        <m:sSup>
          <m:e>
            <m:r>
              <m:t>ω</m:t>
            </m:r>
          </m:e>
          <m:sup>
            <m:r>
              <m:t>2</m:t>
            </m:r>
          </m:sup>
        </m:sSup>
        <m:r>
          <m:rPr>
            <m:sty m:val="b"/>
          </m:rPr>
          <m:t>I</m:t>
        </m:r>
        <m:r>
          <m:rPr>
            <m:sty m:val="p"/>
          </m:rPr>
          <m:t>)</m:t>
        </m:r>
      </m:oMath>
      <w:r>
        <w:t xml:space="preserve">), find the normal mode</w:t>
      </w:r>
      <w:r>
        <w:t xml:space="preserve"> </w:t>
      </w:r>
      <m:oMath>
        <m:sSup>
          <m:e>
            <m:r>
              <m:t>ω</m:t>
            </m:r>
          </m:e>
          <m:sup>
            <m:r>
              <m:t>2</m:t>
            </m:r>
          </m:sup>
        </m:sSup>
      </m:oMath>
      <w:r>
        <w:t xml:space="preserve">.</w:t>
      </w:r>
    </w:p>
    <w:p>
      <w:pPr>
        <w:pStyle w:val="Compact"/>
        <w:numPr>
          <w:ilvl w:val="0"/>
          <w:numId w:val="1002"/>
        </w:numPr>
      </w:pPr>
      <w:r>
        <w:t xml:space="preserve">Find the eigenvectors of the coefficient matrix. These are the relative amplitudes of the masses.</w:t>
      </w:r>
    </w:p>
    <w:p>
      <w:pPr>
        <w:pStyle w:val="Compact"/>
        <w:numPr>
          <w:ilvl w:val="0"/>
          <w:numId w:val="1002"/>
        </w:numPr>
      </w:pPr>
      <w:r>
        <w:t xml:space="preserve">These results should agree with the previous method. Do they?</w:t>
      </w:r>
    </w:p>
    <w:p>
      <w:pPr>
        <w:pStyle w:val="Compact"/>
        <w:numPr>
          <w:ilvl w:val="0"/>
          <w:numId w:val="1002"/>
        </w:numPr>
      </w:pPr>
      <w:r>
        <w:t xml:space="preserve">Plot the normal modes solutions.</w:t>
      </w:r>
    </w:p>
    <w:p>
      <w:pPr>
        <w:pStyle w:val="SourceCode"/>
      </w:pPr>
      <w:r>
        <w:rPr>
          <w:rStyle w:val="CommentTok"/>
        </w:rPr>
        <w:t xml:space="preserve">## your code here</w:t>
      </w:r>
    </w:p>
    <w:bookmarkEnd w:id="15"/>
    <w:bookmarkEnd w:id="16"/>
    <w:bookmarkEnd w:id="17"/>
    <w:bookmarkStart w:id="19" w:name="applying-normal-modes-to-a-new-system"/>
    <w:p>
      <w:pPr>
        <w:pStyle w:val="Heading2"/>
      </w:pPr>
      <w:r>
        <w:t xml:space="preserve">Applying Normal Modes to a New System</w:t>
      </w:r>
    </w:p>
    <w:bookmarkStart w:id="18" w:name="Xcd5bd03773ff705b25f2ebd82cfb4210c558070"/>
    <w:p>
      <w:pPr>
        <w:pStyle w:val="Heading3"/>
      </w:pPr>
      <w:r>
        <w:t xml:space="preserve">Two vertical pendulums connected by a spring</w:t>
      </w:r>
    </w:p>
    <w:p>
      <w:pPr>
        <w:pStyle w:val="FirstParagraph"/>
      </w:pPr>
      <w:r>
        <w:t xml:space="preserve">Consider two vertical pendulums of length</w:t>
      </w:r>
      <w:r>
        <w:t xml:space="preserve"> </w:t>
      </w:r>
      <m:oMath>
        <m:r>
          <m:t>l</m:t>
        </m:r>
      </m:oMath>
      <w:r>
        <w:t xml:space="preserve"> </w:t>
      </w:r>
      <w:r>
        <w:t xml:space="preserve">connected via their masses</w:t>
      </w:r>
      <w:r>
        <w:t xml:space="preserve"> </w:t>
      </w:r>
      <m:oMath>
        <m:r>
          <m:t>M</m:t>
        </m:r>
      </m:oMath>
      <w:r>
        <w:t xml:space="preserve"> </w:t>
      </w:r>
      <w:r>
        <w:t xml:space="preserve">by a weak spring</w:t>
      </w:r>
      <w:r>
        <w:t xml:space="preserve"> </w:t>
      </w:r>
      <m:oMath>
        <m:r>
          <m:t>k</m:t>
        </m:r>
      </m:oMath>
      <w:r>
        <w:t xml:space="preserve">. By weak, we mean that the spring constant is small. See below for a canonical setup:</w:t>
      </w:r>
    </w:p>
    <w:tbl>
      <w:tblPr>
        <w:tblStyle w:val="FigureTable"/>
        <w:tblW w:type="auto" w:w="0"/>
        <w:jc w:val="center"/>
        <w:tblLook w:firstRow="0" w:lastRow="0" w:firstColumn="0" w:lastColumn="0"/>
      </w:tblPr>
      <w:tblGrid>
        <w:gridCol w:w="7920"/>
      </w:tblGrid>
      <w:tr>
        <w:tc>
          <w:tcPr/>
          <w:p>
            <w:pPr>
              <w:pStyle w:val="Compact"/>
              <w:jc w:val="center"/>
            </w:pPr>
            <w:r>
              <w:t xml:space="preserve">Coupled pendulua diagram</w:t>
            </w:r>
          </w:p>
        </w:tc>
      </w:tr>
    </w:tbl>
    <w:p>
      <w:pPr>
        <w:pStyle w:val="ImageCaption"/>
      </w:pPr>
      <w:r>
        <w:t xml:space="preserve">Coupled pendulua diagram</w:t>
      </w:r>
    </w:p>
    <w:p>
      <w:pPr>
        <w:pStyle w:val="BodyText"/>
      </w:pPr>
      <w:r>
        <w:rPr>
          <w:b/>
          <w:bCs/>
        </w:rPr>
        <w:t xml:space="preserve">✅ Do this</w:t>
      </w:r>
    </w:p>
    <w:p>
      <w:pPr>
        <w:pStyle w:val="Compact"/>
        <w:numPr>
          <w:ilvl w:val="0"/>
          <w:numId w:val="1003"/>
        </w:numPr>
      </w:pPr>
      <w:r>
        <w:t xml:space="preserve">In this limit, write down the pair of second order linear differential equations for the horizontal motion of each pendulum bob around its equilibrium.</w:t>
      </w:r>
    </w:p>
    <w:p>
      <w:pPr>
        <w:pStyle w:val="Compact"/>
        <w:numPr>
          <w:ilvl w:val="0"/>
          <w:numId w:val="1003"/>
        </w:numPr>
      </w:pPr>
      <w:r>
        <w:t xml:space="preserve">Find and describe the normal modes. Use plots of your choosing to explain what you found.</w:t>
      </w:r>
    </w:p>
    <w:p>
      <w:pPr>
        <w:pStyle w:val="SourceCode"/>
      </w:pPr>
      <w:r>
        <w:rPr>
          <w:rStyle w:val="CommentTok"/>
        </w:rPr>
        <w:t xml:space="preserve">## your code here</w:t>
      </w:r>
    </w:p>
    <w:bookmarkEnd w:id="18"/>
    <w:bookmarkEnd w:id="19"/>
    <w:bookmarkStart w:id="20"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20"/>
    <w:bookmarkStart w:id="21"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4"/>
        </w:numPr>
      </w:pPr>
      <w:r>
        <w:t xml:space="preserve">Guess what the normal modes might look like? Write your guesses down; how should the masses move? (It’s ok if you are not sure about all of them, try to determine one of them)</w:t>
      </w:r>
    </w:p>
    <w:p>
      <w:pPr>
        <w:pStyle w:val="Compact"/>
        <w:numPr>
          <w:ilvl w:val="0"/>
          <w:numId w:val="1004"/>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4"/>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4"/>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4"/>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4"/>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21"/>
    <w:bookmarkStart w:id="2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5"/>
        </w:numPr>
      </w:pPr>
      <w:r>
        <w:t xml:space="preserve">What does this motion physically look like? What are the masses doing?</w:t>
      </w:r>
    </w:p>
    <w:p>
      <w:pPr>
        <w:pStyle w:val="Compact"/>
        <w:numPr>
          <w:ilvl w:val="0"/>
          <w:numId w:val="1005"/>
        </w:numPr>
      </w:pPr>
      <w:r>
        <w:t xml:space="preserve">How does the frequency of oscillation make sense? Why is it higher or lower than</w:t>
      </w:r>
      <w:r>
        <w:t xml:space="preserve"> </w:t>
      </w:r>
      <m:oMath>
        <m:sSub>
          <m:e>
            <m:r>
              <m:t>ω</m:t>
            </m:r>
          </m:e>
          <m:sub>
            <m:r>
              <m:t>A</m:t>
            </m:r>
          </m:sub>
        </m:sSub>
      </m:oMath>
      <w:r>
        <w:t xml:space="preserve">?</w:t>
      </w:r>
    </w:p>
    <w:p>
      <w:pPr>
        <w:pStyle w:val="Compact"/>
        <w:numPr>
          <w:ilvl w:val="0"/>
          <w:numId w:val="1006"/>
        </w:numPr>
      </w:pPr>
      <w:hyperlink r:id="rId22">
        <w:r>
          <w:rPr>
            <w:rStyle w:val="Hyperlink"/>
          </w:rPr>
          <w:t xml:space="preserve">Partial Solution to Activity</w:t>
        </w:r>
      </w:hyperlink>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2025-07-10T11:47:30Z</dcterms:created>
  <dcterms:modified xsi:type="dcterms:W3CDTF">2025-07-10T11:47:30Z</dcterms:modified>
</cp:coreProperties>
</file>

<file path=docProps/custom.xml><?xml version="1.0" encoding="utf-8"?>
<Properties xmlns="http://schemas.openxmlformats.org/officeDocument/2006/custom-properties" xmlns:vt="http://schemas.openxmlformats.org/officeDocument/2006/docPropsVTypes"/>
</file>