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12.png" ContentType="image/png"/>
  <Override PartName="/word/media/rId15.png" ContentType="image/png"/>
  <Override PartName="/word/media/rId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b955aa131d582ccfac448e7ace7ebc9c029e4a7"/>
    <w:p>
      <w:pPr>
        <w:pStyle w:val="Heading1"/>
      </w:pPr>
      <w:r>
        <w:t xml:space="preserve">30 Nov 23 - Activity: Monte Carlo Integration</w:t>
      </w:r>
    </w:p>
    <w:p>
      <w:pPr>
        <w:pStyle w:val="FirstParagraph"/>
      </w:pPr>
      <w:r>
        <w:t xml:space="preserve">A useful approach to making models of systems is using randomness to find solutions to problems that are stable or static. One such approach is called</w:t>
      </w:r>
      <w:r>
        <w:t xml:space="preserve"> </w:t>
      </w:r>
      <w:hyperlink r:id="rId9">
        <w:r>
          <w:rPr>
            <w:rStyle w:val="Hyperlink"/>
          </w:rPr>
          <w:t xml:space="preserve">Monte Carlo integration</w:t>
        </w:r>
      </w:hyperlink>
      <w:r>
        <w:t xml:space="preserve"> </w:t>
      </w:r>
      <w:r>
        <w:t xml:space="preserve">that can be used to find particularly problematic integrals. It’s a useful pedagogical introduction to what we are attempting to do, use</w:t>
      </w:r>
      <w:r>
        <w:t xml:space="preserve"> </w:t>
      </w:r>
      <w:hyperlink r:id="rId10">
        <w:r>
          <w:rPr>
            <w:rStyle w:val="Hyperlink"/>
          </w:rPr>
          <w:t xml:space="preserve">Monte Carlo approaches</w:t>
        </w:r>
      </w:hyperlink>
      <w:r>
        <w:t xml:space="preserve"> </w:t>
      </w:r>
      <w:r>
        <w:t xml:space="preserve">to model thermodynamical systems using the</w:t>
      </w:r>
      <w:r>
        <w:t xml:space="preserve"> </w:t>
      </w:r>
      <w:hyperlink r:id="rId11">
        <w:r>
          <w:rPr>
            <w:rStyle w:val="Hyperlink"/>
          </w:rPr>
          <w:t xml:space="preserve">Metropolis-Hastings algorithm</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 </w:t>
      </w:r>
      <w:r>
        <w:rPr>
          <w:rStyle w:val="ImportTok"/>
        </w:rPr>
        <w:t xml:space="preserve">as</w:t>
      </w:r>
      <w:r>
        <w:rPr>
          <w:rStyle w:val="NormalTok"/>
        </w:rPr>
        <w:t xml:space="preserve"> random</w:t>
      </w:r>
      <w:r>
        <w:br/>
      </w:r>
      <w:r>
        <w:rPr>
          <w:rStyle w:val="OperatorTok"/>
        </w:rPr>
        <w:t xml:space="preserve">%</w:t>
      </w:r>
      <w:r>
        <w:rPr>
          <w:rStyle w:val="NormalTok"/>
        </w:rPr>
        <w:t xml:space="preserve">matplotlib inline</w:t>
      </w:r>
    </w:p>
    <w:bookmarkStart w:id="23" w:name="finding-pi"/>
    <w:p>
      <w:pPr>
        <w:pStyle w:val="Heading2"/>
      </w:pPr>
      <w:r>
        <w:t xml:space="preserve">Finding Pi</w:t>
      </w:r>
    </w:p>
    <w:p>
      <w:pPr>
        <w:pStyle w:val="FirstParagraph"/>
      </w:pPr>
      <w:r>
        <w:t xml:space="preserve">This is a classic use of Monte Carlo integration that illustrates many of the concepts of the technique. Effectively, we can assume there’s a constant (undetermined) that links that the area of a circle and the radius squared.</w:t>
      </w:r>
    </w:p>
    <w:p>
      <w:pPr>
        <w:pStyle w:val="BodyText"/>
      </w:pPr>
      <m:oMathPara>
        <m:oMathParaPr>
          <m:jc m:val="center"/>
        </m:oMathParaPr>
        <m:oMath>
          <m:sSub>
            <m:e>
              <m:r>
                <m:t>A</m:t>
              </m:r>
            </m:e>
            <m:sub>
              <m:r>
                <m:t>c</m:t>
              </m:r>
              <m:r>
                <m:t>i</m:t>
              </m:r>
              <m:r>
                <m:t>r</m:t>
              </m:r>
              <m:r>
                <m:t>c</m:t>
              </m:r>
              <m:r>
                <m:t>l</m:t>
              </m:r>
              <m:r>
                <m:t>e</m:t>
              </m:r>
            </m:sub>
          </m:sSub>
          <m:r>
            <m:rPr>
              <m:sty m:val="p"/>
            </m:rPr>
            <m:t>=</m:t>
          </m:r>
          <m:r>
            <m:t>c</m:t>
          </m:r>
          <m:sSup>
            <m:e>
              <m:r>
                <m:t>r</m:t>
              </m:r>
            </m:e>
            <m:sup>
              <m:r>
                <m:t>2</m:t>
              </m:r>
            </m:sup>
          </m:sSup>
        </m:oMath>
      </m:oMathPara>
    </w:p>
    <w:p>
      <w:pPr>
        <w:pStyle w:val="FirstParagraph"/>
      </w:pPr>
      <w:r>
        <w:t xml:space="preserve">We assume it’s radius squared as a test because we know that boxes go like length times width and a sqaure with side length</w:t>
      </w:r>
      <w:r>
        <w:t xml:space="preserve"> </w:t>
      </w:r>
      <m:oMath>
        <m:r>
          <m:t>r</m:t>
        </m:r>
      </m:oMath>
      <w:r>
        <w:t xml:space="preserve"> </w:t>
      </w:r>
      <w:r>
        <w:t xml:space="preserve">has:</w:t>
      </w:r>
    </w:p>
    <w:p>
      <w:pPr>
        <w:pStyle w:val="BodyText"/>
      </w:pPr>
      <m:oMathPara>
        <m:oMathParaPr>
          <m:jc m:val="center"/>
        </m:oMathParaPr>
        <m:oMath>
          <m:sSub>
            <m:e>
              <m:r>
                <m:t>A</m:t>
              </m:r>
            </m:e>
            <m:sub>
              <m:r>
                <m:t>s</m:t>
              </m:r>
              <m:r>
                <m:t>q</m:t>
              </m:r>
              <m:r>
                <m:t>u</m:t>
              </m:r>
              <m:r>
                <m:t>a</m:t>
              </m:r>
              <m:r>
                <m:t>r</m:t>
              </m:r>
              <m:r>
                <m:t>e</m:t>
              </m:r>
            </m:sub>
          </m:sSub>
          <m:r>
            <m:rPr>
              <m:sty m:val="p"/>
            </m:rPr>
            <m:t>=</m:t>
          </m:r>
          <m:sSup>
            <m:e>
              <m:r>
                <m:t>r</m:t>
              </m:r>
            </m:e>
            <m:sup>
              <m:r>
                <m:t>2</m:t>
              </m:r>
            </m:sup>
          </m:sSup>
        </m:oMath>
      </m:oMathPara>
    </w:p>
    <w:p>
      <w:pPr>
        <w:pStyle w:val="FirstParagraph"/>
      </w:pPr>
      <w:r>
        <w:t xml:space="preserve">Thus the ratio of the area of the circle to the area of the sqaure would give the constant!</w:t>
      </w:r>
    </w:p>
    <w:p>
      <w:pPr>
        <w:pStyle w:val="BodyText"/>
      </w:pPr>
      <m:oMathPara>
        <m:oMathParaPr>
          <m:jc m:val="center"/>
        </m:oMathParaPr>
        <m:oMath>
          <m:f>
            <m:fPr>
              <m:type m:val="bar"/>
            </m:fPr>
            <m:num>
              <m:sSub>
                <m:e>
                  <m:r>
                    <m:t>A</m:t>
                  </m:r>
                </m:e>
                <m:sub>
                  <m:r>
                    <m:t>c</m:t>
                  </m:r>
                  <m:r>
                    <m:t>i</m:t>
                  </m:r>
                  <m:r>
                    <m:t>r</m:t>
                  </m:r>
                  <m:r>
                    <m:t>c</m:t>
                  </m:r>
                  <m:r>
                    <m:t>l</m:t>
                  </m:r>
                  <m:r>
                    <m:t>e</m:t>
                  </m:r>
                </m:sub>
              </m:sSub>
            </m:num>
            <m:den>
              <m:sSub>
                <m:e>
                  <m:r>
                    <m:t>A</m:t>
                  </m:r>
                </m:e>
                <m:sub>
                  <m:r>
                    <m:t>s</m:t>
                  </m:r>
                  <m:r>
                    <m:t>q</m:t>
                  </m:r>
                  <m:r>
                    <m:t>u</m:t>
                  </m:r>
                  <m:r>
                    <m:t>a</m:t>
                  </m:r>
                  <m:r>
                    <m:t>r</m:t>
                  </m:r>
                  <m:r>
                    <m:t>e</m:t>
                  </m:r>
                </m:sub>
              </m:sSub>
            </m:den>
          </m:f>
          <m:r>
            <m:rPr>
              <m:sty m:val="p"/>
            </m:rPr>
            <m:t>=</m:t>
          </m:r>
          <m:f>
            <m:fPr>
              <m:type m:val="bar"/>
            </m:fPr>
            <m:num>
              <m:r>
                <m:t>c</m:t>
              </m:r>
              <m:sSup>
                <m:e>
                  <m:r>
                    <m:t>r</m:t>
                  </m:r>
                </m:e>
                <m:sup>
                  <m:r>
                    <m:t>2</m:t>
                  </m:r>
                </m:sup>
              </m:sSup>
            </m:num>
            <m:den>
              <m:sSup>
                <m:e>
                  <m:r>
                    <m:t>r</m:t>
                  </m:r>
                </m:e>
                <m:sup>
                  <m:r>
                    <m:t>2</m:t>
                  </m:r>
                </m:sup>
              </m:sSup>
            </m:den>
          </m:f>
          <m:r>
            <m:rPr>
              <m:sty m:val="p"/>
            </m:rPr>
            <m:t>=</m:t>
          </m:r>
          <m:r>
            <m:t>c</m:t>
          </m:r>
        </m:oMath>
      </m:oMathPara>
    </w:p>
    <w:p>
      <w:pPr>
        <w:pStyle w:val="FirstParagraph"/>
      </w:pPr>
      <w:r>
        <w:t xml:space="preserve">This is true for any radius</w:t>
      </w:r>
      <w:r>
        <w:t xml:space="preserve"> </w:t>
      </w:r>
      <m:oMath>
        <m:r>
          <m:t>r</m:t>
        </m:r>
      </m:oMath>
      <w:r>
        <w:t xml:space="preserve">, so we choose</w:t>
      </w:r>
      <w:r>
        <w:t xml:space="preserve"> </w:t>
      </w:r>
      <m:oMath>
        <m:r>
          <m:t>r</m:t>
        </m:r>
        <m:r>
          <m:rPr>
            <m:sty m:val="p"/>
          </m:rPr>
          <m:t>=</m:t>
        </m:r>
        <m:r>
          <m:t>1</m:t>
        </m:r>
      </m:oMath>
      <w:r>
        <w:t xml:space="preserve">. We also notice that we can solve this problem in one quadrant and multiple by four. So let’s graph that.</w:t>
      </w:r>
    </w:p>
    <w:p>
      <w:pPr>
        <w:pStyle w:val="SourceCode"/>
      </w:pPr>
      <w:r>
        <w:rPr>
          <w:rStyle w:val="NormalTok"/>
        </w:rPr>
        <w:t xml:space="preserve">step </w:t>
      </w:r>
      <w:r>
        <w:rPr>
          <w:rStyle w:val="OperatorTok"/>
        </w:rPr>
        <w:t xml:space="preserve">=</w:t>
      </w:r>
      <w:r>
        <w:rPr>
          <w:rStyle w:val="NormalTok"/>
        </w:rPr>
        <w:t xml:space="preserve"> </w:t>
      </w:r>
      <w:r>
        <w:rPr>
          <w:rStyle w:val="FloatTok"/>
        </w:rPr>
        <w:t xml:space="preserve">0.001</w:t>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w:t>
      </w:r>
      <w:r>
        <w:rPr>
          <w:rStyle w:val="DecValTok"/>
        </w:rPr>
        <w:t xml:space="preserve">1</w:t>
      </w:r>
      <w:r>
        <w:rPr>
          <w:rStyle w:val="OperatorTok"/>
        </w:rPr>
        <w:t xml:space="preserve">+</w:t>
      </w:r>
      <w:r>
        <w:rPr>
          <w:rStyle w:val="NormalTok"/>
        </w:rPr>
        <w:t xml:space="preserve">step,step)</w:t>
      </w:r>
      <w:r>
        <w:br/>
      </w:r>
      <w:r>
        <w:rPr>
          <w:rStyle w:val="NormalTok"/>
        </w:rPr>
        <w:t xml:space="preserve">y </w:t>
      </w:r>
      <w:r>
        <w:rPr>
          <w:rStyle w:val="OperatorTok"/>
        </w:rPr>
        <w:t xml:space="preserve">=</w:t>
      </w:r>
      <w:r>
        <w:rPr>
          <w:rStyle w:val="NormalTok"/>
        </w:rPr>
        <w:t xml:space="preserve"> np.sqrt(</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br/>
      </w:r>
      <w:r>
        <w:rPr>
          <w:rStyle w:val="NormalTok"/>
        </w:rPr>
        <w:t xml:space="preserve">plt.plot(x,y)</w:t>
      </w:r>
      <w:r>
        <w:br/>
      </w:r>
      <w:r>
        <w:br/>
      </w:r>
      <w:r>
        <w:rPr>
          <w:rStyle w:val="NormalTok"/>
        </w:rPr>
        <w:t xml:space="preserve">plt.axis([</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4826000" cy="4584700"/>
            <wp:effectExtent b="0" l="0" r="0" t="0"/>
            <wp:docPr descr="png" title="" id="13" name="Picture"/>
            <a:graphic>
              <a:graphicData uri="http://schemas.openxmlformats.org/drawingml/2006/picture">
                <pic:pic>
                  <pic:nvPicPr>
                    <pic:cNvPr descr="../images/activity-mc_integration_activity-mc_integration_tmp_3_0.png" id="14" name="Picture"/>
                    <pic:cNvPicPr>
                      <a:picLocks noChangeArrowheads="1" noChangeAspect="1"/>
                    </pic:cNvPicPr>
                  </pic:nvPicPr>
                  <pic:blipFill>
                    <a:blip r:embed="rId12"/>
                    <a:stretch>
                      <a:fillRect/>
                    </a:stretch>
                  </pic:blipFill>
                  <pic:spPr bwMode="auto">
                    <a:xfrm>
                      <a:off x="0" y="0"/>
                      <a:ext cx="4826000" cy="4584700"/>
                    </a:xfrm>
                    <a:prstGeom prst="rect">
                      <a:avLst/>
                    </a:prstGeom>
                    <a:noFill/>
                    <a:ln w="9525">
                      <a:noFill/>
                      <a:headEnd/>
                      <a:tailEnd/>
                    </a:ln>
                  </pic:spPr>
                </pic:pic>
              </a:graphicData>
            </a:graphic>
          </wp:inline>
        </w:drawing>
      </w:r>
    </w:p>
    <w:p>
      <w:pPr>
        <w:pStyle w:val="ImageCaption"/>
      </w:pPr>
      <w:r>
        <w:t xml:space="preserve">png</w:t>
      </w:r>
    </w:p>
    <w:bookmarkStart w:id="21" w:name="the-drop-algorithm"/>
    <w:p>
      <w:pPr>
        <w:pStyle w:val="Heading3"/>
      </w:pPr>
      <w:r>
        <w:t xml:space="preserve">The Drop Algorithm</w:t>
      </w:r>
    </w:p>
    <w:p>
      <w:pPr>
        <w:pStyle w:val="FirstParagraph"/>
      </w:pPr>
      <w:r>
        <w:t xml:space="preserve">The concept behind this is watching rain hit the ground and counting the droplets inside and outside a circle. We can simulate this with random drops in the range from 0 to 1 in</w:t>
      </w:r>
      <w:r>
        <w:t xml:space="preserve"> </w:t>
      </w:r>
      <m:oMath>
        <m:r>
          <m:t>x</m:t>
        </m:r>
      </m:oMath>
      <w:r>
        <w:t xml:space="preserve"> </w:t>
      </w:r>
      <w:r>
        <w:t xml:space="preserve">and</w:t>
      </w:r>
      <w:r>
        <w:t xml:space="preserve"> </w:t>
      </w:r>
      <m:oMath>
        <m:r>
          <m:t>y</m:t>
        </m:r>
      </m:oMath>
      <w:r>
        <w:t xml:space="preserve">. Let’s start with 500 drops. We plot the drops below.</w:t>
      </w:r>
    </w:p>
    <w:p>
      <w:pPr>
        <w:pStyle w:val="SourceCode"/>
      </w:pPr>
      <w:r>
        <w:rPr>
          <w:rStyle w:val="NormalTok"/>
        </w:rPr>
        <w:t xml:space="preserve">ndrops </w:t>
      </w:r>
      <w:r>
        <w:rPr>
          <w:rStyle w:val="OperatorTok"/>
        </w:rPr>
        <w:t xml:space="preserve">=</w:t>
      </w:r>
      <w:r>
        <w:rPr>
          <w:rStyle w:val="NormalTok"/>
        </w:rPr>
        <w:t xml:space="preserve"> </w:t>
      </w:r>
      <w:r>
        <w:rPr>
          <w:rStyle w:val="DecValTok"/>
        </w:rPr>
        <w:t xml:space="preserve">500</w:t>
      </w:r>
      <w:r>
        <w:br/>
      </w:r>
      <w:r>
        <w:rPr>
          <w:rStyle w:val="NormalTok"/>
        </w:rPr>
        <w:t xml:space="preserve">drops </w:t>
      </w:r>
      <w:r>
        <w:rPr>
          <w:rStyle w:val="OperatorTok"/>
        </w:rPr>
        <w:t xml:space="preserve">=</w:t>
      </w:r>
      <w:r>
        <w:rPr>
          <w:rStyle w:val="NormalTok"/>
        </w:rPr>
        <w:t xml:space="preserve"> np.zeros([ndrops,</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(ndrops):</w:t>
      </w:r>
      <w:r>
        <w:br/>
      </w:r>
      <w:r>
        <w:rPr>
          <w:rStyle w:val="NormalTok"/>
        </w:rPr>
        <w:t xml:space="preserve">    </w:t>
      </w:r>
      <w:r>
        <w:br/>
      </w:r>
      <w:r>
        <w:rPr>
          <w:rStyle w:val="NormalTok"/>
        </w:rPr>
        <w:t xml:space="preserve">    xrand </w:t>
      </w:r>
      <w:r>
        <w:rPr>
          <w:rStyle w:val="OperatorTok"/>
        </w:rPr>
        <w:t xml:space="preserve">=</w:t>
      </w:r>
      <w:r>
        <w:rPr>
          <w:rStyle w:val="NormalTok"/>
        </w:rPr>
        <w:t xml:space="preserve"> random.random()</w:t>
      </w:r>
      <w:r>
        <w:br/>
      </w:r>
      <w:r>
        <w:rPr>
          <w:rStyle w:val="NormalTok"/>
        </w:rPr>
        <w:t xml:space="preserve">    yrand </w:t>
      </w:r>
      <w:r>
        <w:rPr>
          <w:rStyle w:val="OperatorTok"/>
        </w:rPr>
        <w:t xml:space="preserve">=</w:t>
      </w:r>
      <w:r>
        <w:rPr>
          <w:rStyle w:val="NormalTok"/>
        </w:rPr>
        <w:t xml:space="preserve"> random.random()</w:t>
      </w:r>
      <w:r>
        <w:br/>
      </w:r>
      <w:r>
        <w:rPr>
          <w:rStyle w:val="NormalTok"/>
        </w:rPr>
        <w:t xml:space="preserve">    </w:t>
      </w:r>
      <w:r>
        <w:br/>
      </w:r>
      <w:r>
        <w:rPr>
          <w:rStyle w:val="NormalTok"/>
        </w:rPr>
        <w:t xml:space="preserve">    drops[i] </w:t>
      </w:r>
      <w:r>
        <w:rPr>
          <w:rStyle w:val="OperatorTok"/>
        </w:rPr>
        <w:t xml:space="preserve">=</w:t>
      </w:r>
      <w:r>
        <w:rPr>
          <w:rStyle w:val="NormalTok"/>
        </w:rPr>
        <w:t xml:space="preserve"> xrand,yrand</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br/>
      </w:r>
      <w:r>
        <w:rPr>
          <w:rStyle w:val="NormalTok"/>
        </w:rPr>
        <w:t xml:space="preserve">plt.plot(x,y)</w:t>
      </w:r>
      <w:r>
        <w:br/>
      </w:r>
      <w:r>
        <w:br/>
      </w:r>
      <w:r>
        <w:rPr>
          <w:rStyle w:val="NormalTok"/>
        </w:rPr>
        <w:t xml:space="preserve">plt.scatter(drops[:,</w:t>
      </w:r>
      <w:r>
        <w:rPr>
          <w:rStyle w:val="DecValTok"/>
        </w:rPr>
        <w:t xml:space="preserve">0</w:t>
      </w:r>
      <w:r>
        <w:rPr>
          <w:rStyle w:val="NormalTok"/>
        </w:rPr>
        <w:t xml:space="preserve">],drops[:,</w:t>
      </w:r>
      <w:r>
        <w:rPr>
          <w:rStyle w:val="DecValTok"/>
        </w:rPr>
        <w:t xml:space="preserve">1</w:t>
      </w:r>
      <w:r>
        <w:rPr>
          <w:rStyle w:val="NormalTok"/>
        </w:rPr>
        <w:t xml:space="preserve">], c</w:t>
      </w:r>
      <w:r>
        <w:rPr>
          <w:rStyle w:val="OperatorTok"/>
        </w:rPr>
        <w:t xml:space="preserve">=</w:t>
      </w:r>
      <w:r>
        <w:rPr>
          <w:rStyle w:val="StringTok"/>
        </w:rPr>
        <w:t xml:space="preserve">'C1'</w:t>
      </w:r>
      <w:r>
        <w:rPr>
          <w:rStyle w:val="NormalTok"/>
        </w:rPr>
        <w:t xml:space="preserve">)</w:t>
      </w:r>
      <w:r>
        <w:br/>
      </w:r>
      <w:r>
        <w:br/>
      </w:r>
      <w:r>
        <w:rPr>
          <w:rStyle w:val="NormalTok"/>
        </w:rPr>
        <w:t xml:space="preserve">plt.axis([</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4826000" cy="4584700"/>
            <wp:effectExtent b="0" l="0" r="0" t="0"/>
            <wp:docPr descr="png" title="" id="16" name="Picture"/>
            <a:graphic>
              <a:graphicData uri="http://schemas.openxmlformats.org/drawingml/2006/picture">
                <pic:pic>
                  <pic:nvPicPr>
                    <pic:cNvPr descr="../images/activity-mc_integration_activity-mc_integration_tmp_6_0.png" id="17" name="Picture"/>
                    <pic:cNvPicPr>
                      <a:picLocks noChangeArrowheads="1" noChangeAspect="1"/>
                    </pic:cNvPicPr>
                  </pic:nvPicPr>
                  <pic:blipFill>
                    <a:blip r:embed="rId15"/>
                    <a:stretch>
                      <a:fillRect/>
                    </a:stretch>
                  </pic:blipFill>
                  <pic:spPr bwMode="auto">
                    <a:xfrm>
                      <a:off x="0" y="0"/>
                      <a:ext cx="4826000" cy="458470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Notice that some of the drops are outside the curve and some are inside. We can use the formula for a circle of radius 1 to find which are which.</w:t>
      </w:r>
    </w:p>
    <w:p>
      <w:pPr>
        <w:pStyle w:val="BodyText"/>
      </w:pPr>
      <m:oMathPara>
        <m:oMathParaPr>
          <m:jc m:val="center"/>
        </m:oMathParaPr>
        <m:oMath>
          <m:sSup>
            <m:e>
              <m:r>
                <m:t>x</m:t>
              </m:r>
            </m:e>
            <m:sup>
              <m:r>
                <m:t>2</m:t>
              </m:r>
            </m:sup>
          </m:sSup>
          <m:r>
            <m:rPr>
              <m:sty m:val="p"/>
            </m:rPr>
            <m:t>+</m:t>
          </m:r>
          <m:sSup>
            <m:e>
              <m:r>
                <m:t>y</m:t>
              </m:r>
            </m:e>
            <m:sup>
              <m:r>
                <m:t>2</m:t>
              </m:r>
            </m:sup>
          </m:sSup>
          <m:r>
            <m:rPr>
              <m:sty m:val="p"/>
            </m:rPr>
            <m:t>=</m:t>
          </m:r>
          <m:r>
            <m:t>1</m:t>
          </m:r>
        </m:oMath>
      </m:oMathPara>
    </w:p>
    <w:p>
      <w:pPr>
        <w:pStyle w:val="FirstParagraph"/>
      </w:pPr>
      <w:r>
        <w:t xml:space="preserve">If this produce is below 1, the drop is inside the curve; otherwise it’s outside. The statement below forms a binary filter. You might have seen something like this before in CMSE 201. We can use those filters on the arrays are replot to confirm. The use of of the tilde (~) reverses the filter (true becomes false and vice versa).</w:t>
      </w:r>
    </w:p>
    <w:p>
      <w:pPr>
        <w:pStyle w:val="SourceCode"/>
      </w:pPr>
      <w:r>
        <w:rPr>
          <w:rStyle w:val="NormalTok"/>
        </w:rPr>
        <w:t xml:space="preserve">insideCurve </w:t>
      </w:r>
      <w:r>
        <w:rPr>
          <w:rStyle w:val="OperatorTok"/>
        </w:rPr>
        <w:t xml:space="preserve">=</w:t>
      </w:r>
      <w:r>
        <w:rPr>
          <w:rStyle w:val="NormalTok"/>
        </w:rPr>
        <w:t xml:space="preserve"> drops[:,</w:t>
      </w:r>
      <w:r>
        <w:rPr>
          <w:rStyle w:val="DecValTok"/>
        </w:rPr>
        <w:t xml:space="preserve">0</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drops[:,</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br/>
      </w:r>
      <w:r>
        <w:rPr>
          <w:rStyle w:val="NormalTok"/>
        </w:rPr>
        <w:t xml:space="preserve">plt.plot(x, y, label</w:t>
      </w:r>
      <w:r>
        <w:rPr>
          <w:rStyle w:val="OperatorTok"/>
        </w:rPr>
        <w:t xml:space="preserve">=</w:t>
      </w:r>
      <w:r>
        <w:rPr>
          <w:rStyle w:val="StringTok"/>
        </w:rPr>
        <w:t xml:space="preserve">'circle'</w:t>
      </w:r>
      <w:r>
        <w:rPr>
          <w:rStyle w:val="NormalTok"/>
        </w:rPr>
        <w:t xml:space="preserve">)</w:t>
      </w:r>
      <w:r>
        <w:br/>
      </w:r>
      <w:r>
        <w:br/>
      </w:r>
      <w:r>
        <w:rPr>
          <w:rStyle w:val="NormalTok"/>
        </w:rPr>
        <w:t xml:space="preserve">plt.scatter(drops[insideCurve,</w:t>
      </w:r>
      <w:r>
        <w:rPr>
          <w:rStyle w:val="DecValTok"/>
        </w:rPr>
        <w:t xml:space="preserve">0</w:t>
      </w:r>
      <w:r>
        <w:rPr>
          <w:rStyle w:val="NormalTok"/>
        </w:rPr>
        <w:t xml:space="preserve">],drops[insideCurve,</w:t>
      </w:r>
      <w:r>
        <w:rPr>
          <w:rStyle w:val="DecValTok"/>
        </w:rPr>
        <w:t xml:space="preserve">1</w:t>
      </w:r>
      <w:r>
        <w:rPr>
          <w:rStyle w:val="NormalTok"/>
        </w:rPr>
        <w:t xml:space="preserve">], c</w:t>
      </w:r>
      <w:r>
        <w:rPr>
          <w:rStyle w:val="OperatorTok"/>
        </w:rPr>
        <w:t xml:space="preserve">=</w:t>
      </w:r>
      <w:r>
        <w:rPr>
          <w:rStyle w:val="StringTok"/>
        </w:rPr>
        <w:t xml:space="preserve">'C1'</w:t>
      </w:r>
      <w:r>
        <w:rPr>
          <w:rStyle w:val="NormalTok"/>
        </w:rPr>
        <w:t xml:space="preserve">, label</w:t>
      </w:r>
      <w:r>
        <w:rPr>
          <w:rStyle w:val="OperatorTok"/>
        </w:rPr>
        <w:t xml:space="preserve">=</w:t>
      </w:r>
      <w:r>
        <w:rPr>
          <w:rStyle w:val="StringTok"/>
        </w:rPr>
        <w:t xml:space="preserve">'inside'</w:t>
      </w:r>
      <w:r>
        <w:rPr>
          <w:rStyle w:val="NormalTok"/>
        </w:rPr>
        <w:t xml:space="preserve">)</w:t>
      </w:r>
      <w:r>
        <w:br/>
      </w:r>
      <w:r>
        <w:rPr>
          <w:rStyle w:val="NormalTok"/>
        </w:rPr>
        <w:t xml:space="preserve">plt.scatter(drops[</w:t>
      </w:r>
      <w:r>
        <w:rPr>
          <w:rStyle w:val="OperatorTok"/>
        </w:rPr>
        <w:t xml:space="preserve">~</w:t>
      </w:r>
      <w:r>
        <w:rPr>
          <w:rStyle w:val="NormalTok"/>
        </w:rPr>
        <w:t xml:space="preserve">insideCurve,</w:t>
      </w:r>
      <w:r>
        <w:rPr>
          <w:rStyle w:val="DecValTok"/>
        </w:rPr>
        <w:t xml:space="preserve">0</w:t>
      </w:r>
      <w:r>
        <w:rPr>
          <w:rStyle w:val="NormalTok"/>
        </w:rPr>
        <w:t xml:space="preserve">],drops[</w:t>
      </w:r>
      <w:r>
        <w:rPr>
          <w:rStyle w:val="OperatorTok"/>
        </w:rPr>
        <w:t xml:space="preserve">~</w:t>
      </w:r>
      <w:r>
        <w:rPr>
          <w:rStyle w:val="NormalTok"/>
        </w:rPr>
        <w:t xml:space="preserve">insideCurve,</w:t>
      </w:r>
      <w:r>
        <w:rPr>
          <w:rStyle w:val="DecValTok"/>
        </w:rPr>
        <w:t xml:space="preserve">1</w:t>
      </w:r>
      <w:r>
        <w:rPr>
          <w:rStyle w:val="NormalTok"/>
        </w:rPr>
        <w:t xml:space="preserve">], c</w:t>
      </w:r>
      <w:r>
        <w:rPr>
          <w:rStyle w:val="OperatorTok"/>
        </w:rPr>
        <w:t xml:space="preserve">=</w:t>
      </w:r>
      <w:r>
        <w:rPr>
          <w:rStyle w:val="StringTok"/>
        </w:rPr>
        <w:t xml:space="preserve">'C2'</w:t>
      </w:r>
      <w:r>
        <w:rPr>
          <w:rStyle w:val="NormalTok"/>
        </w:rPr>
        <w:t xml:space="preserve">, label</w:t>
      </w:r>
      <w:r>
        <w:rPr>
          <w:rStyle w:val="OperatorTok"/>
        </w:rPr>
        <w:t xml:space="preserve">=</w:t>
      </w:r>
      <w:r>
        <w:rPr>
          <w:rStyle w:val="StringTok"/>
        </w:rPr>
        <w:t xml:space="preserve">'outside'</w:t>
      </w:r>
      <w:r>
        <w:rPr>
          <w:rStyle w:val="NormalTok"/>
        </w:rPr>
        <w:t xml:space="preserve">)</w:t>
      </w:r>
      <w:r>
        <w:br/>
      </w:r>
      <w:r>
        <w:br/>
      </w:r>
      <w:r>
        <w:rPr>
          <w:rStyle w:val="NormalTok"/>
        </w:rPr>
        <w:t xml:space="preserve">plt.axis([</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5334000" cy="5105865"/>
            <wp:effectExtent b="0" l="0" r="0" t="0"/>
            <wp:docPr descr="png" title="" id="19" name="Picture"/>
            <a:graphic>
              <a:graphicData uri="http://schemas.openxmlformats.org/drawingml/2006/picture">
                <pic:pic>
                  <pic:nvPicPr>
                    <pic:cNvPr descr="../images/activity-mc_integration_activity-mc_integration_tmp_8_0.png" id="20" name="Picture"/>
                    <pic:cNvPicPr>
                      <a:picLocks noChangeArrowheads="1" noChangeAspect="1"/>
                    </pic:cNvPicPr>
                  </pic:nvPicPr>
                  <pic:blipFill>
                    <a:blip r:embed="rId18"/>
                    <a:stretch>
                      <a:fillRect/>
                    </a:stretch>
                  </pic:blipFill>
                  <pic:spPr bwMode="auto">
                    <a:xfrm>
                      <a:off x="0" y="0"/>
                      <a:ext cx="5334000" cy="5105865"/>
                    </a:xfrm>
                    <a:prstGeom prst="rect">
                      <a:avLst/>
                    </a:prstGeom>
                    <a:noFill/>
                    <a:ln w="9525">
                      <a:noFill/>
                      <a:headEnd/>
                      <a:tailEnd/>
                    </a:ln>
                  </pic:spPr>
                </pic:pic>
              </a:graphicData>
            </a:graphic>
          </wp:inline>
        </w:drawing>
      </w:r>
    </w:p>
    <w:p>
      <w:pPr>
        <w:pStyle w:val="ImageCaption"/>
      </w:pPr>
      <w:r>
        <w:t xml:space="preserve">png</w:t>
      </w:r>
    </w:p>
    <w:bookmarkEnd w:id="21"/>
    <w:bookmarkStart w:id="22" w:name="computing-pi"/>
    <w:p>
      <w:pPr>
        <w:pStyle w:val="Heading3"/>
      </w:pPr>
      <w:r>
        <w:t xml:space="preserve">Computing Pi</w:t>
      </w:r>
    </w:p>
    <w:p>
      <w:pPr>
        <w:pStyle w:val="FirstParagraph"/>
      </w:pPr>
      <w:r>
        <w:t xml:space="preserve">We assumed our approach would bear out a constant.</w:t>
      </w:r>
    </w:p>
    <w:p>
      <w:pPr>
        <w:pStyle w:val="BodyText"/>
      </w:pPr>
      <m:oMathPara>
        <m:oMathParaPr>
          <m:jc m:val="center"/>
        </m:oMathParaPr>
        <m:oMath>
          <m:r>
            <m:t>c</m:t>
          </m:r>
          <m:r>
            <m:rPr>
              <m:sty m:val="p"/>
            </m:rPr>
            <m:t>=</m:t>
          </m:r>
          <m:f>
            <m:fPr>
              <m:type m:val="bar"/>
            </m:fPr>
            <m:num>
              <m:sSub>
                <m:e>
                  <m:r>
                    <m:t>A</m:t>
                  </m:r>
                </m:e>
                <m:sub>
                  <m:r>
                    <m:t>c</m:t>
                  </m:r>
                  <m:r>
                    <m:t>i</m:t>
                  </m:r>
                  <m:r>
                    <m:t>r</m:t>
                  </m:r>
                  <m:r>
                    <m:t>c</m:t>
                  </m:r>
                  <m:r>
                    <m:t>l</m:t>
                  </m:r>
                  <m:r>
                    <m:t>e</m:t>
                  </m:r>
                </m:sub>
              </m:sSub>
            </m:num>
            <m:den>
              <m:sSub>
                <m:e>
                  <m:r>
                    <m:t>A</m:t>
                  </m:r>
                </m:e>
                <m:sub>
                  <m:r>
                    <m:t>s</m:t>
                  </m:r>
                  <m:r>
                    <m:t>q</m:t>
                  </m:r>
                  <m:r>
                    <m:t>u</m:t>
                  </m:r>
                  <m:r>
                    <m:t>a</m:t>
                  </m:r>
                  <m:r>
                    <m:t>r</m:t>
                  </m:r>
                  <m:r>
                    <m:t>e</m:t>
                  </m:r>
                </m:sub>
              </m:sSub>
            </m:den>
          </m:f>
        </m:oMath>
      </m:oMathPara>
    </w:p>
    <w:p>
      <w:pPr>
        <w:pStyle w:val="FirstParagraph"/>
      </w:pPr>
      <w:r>
        <w:t xml:space="preserve">We can compute an estimate of it using the number of drops, which are proxies for the area of a quarter circle.</w:t>
      </w:r>
    </w:p>
    <w:p>
      <w:pPr>
        <w:pStyle w:val="BodyText"/>
      </w:pPr>
      <m:oMathPara>
        <m:oMathParaPr>
          <m:jc m:val="center"/>
        </m:oMathParaPr>
        <m:oMath>
          <m:r>
            <m:t>c</m:t>
          </m:r>
          <m:r>
            <m:rPr>
              <m:sty m:val="p"/>
            </m:rPr>
            <m:t>≈</m:t>
          </m:r>
          <m:r>
            <m:t>4</m:t>
          </m:r>
          <m:f>
            <m:fPr>
              <m:type m:val="bar"/>
            </m:fPr>
            <m:num>
              <m:sSub>
                <m:e>
                  <m:r>
                    <m:t>N</m:t>
                  </m:r>
                </m:e>
                <m:sub>
                  <m:r>
                    <m:t>i</m:t>
                  </m:r>
                  <m:r>
                    <m:t>n</m:t>
                  </m:r>
                  <m:r>
                    <m:t>s</m:t>
                  </m:r>
                  <m:r>
                    <m:t>i</m:t>
                  </m:r>
                  <m:r>
                    <m:t>d</m:t>
                  </m:r>
                  <m:r>
                    <m:t>e</m:t>
                  </m:r>
                </m:sub>
              </m:sSub>
            </m:num>
            <m:den>
              <m:r>
                <m:t>N</m:t>
              </m:r>
            </m:den>
          </m:f>
        </m:oMath>
      </m:oMathPara>
    </w:p>
    <w:p>
      <w:pPr>
        <w:pStyle w:val="FirstParagraph"/>
      </w:pPr>
      <w:r>
        <w:t xml:space="preserve">Our estimate is below.</w:t>
      </w:r>
    </w:p>
    <w:p>
      <w:pPr>
        <w:pStyle w:val="SourceCode"/>
      </w:pPr>
      <w:r>
        <w:rPr>
          <w:rStyle w:val="NormalTok"/>
        </w:rPr>
        <w:t xml:space="preserve">pi_estimate </w:t>
      </w:r>
      <w:r>
        <w:rPr>
          <w:rStyle w:val="OperatorTok"/>
        </w:rPr>
        <w:t xml:space="preserve">=</w:t>
      </w:r>
      <w:r>
        <w:rPr>
          <w:rStyle w:val="NormalTok"/>
        </w:rPr>
        <w:t xml:space="preserve"> </w:t>
      </w:r>
      <w:r>
        <w:rPr>
          <w:rStyle w:val="DecValTok"/>
        </w:rPr>
        <w:t xml:space="preserve">4</w:t>
      </w:r>
      <w:r>
        <w:rPr>
          <w:rStyle w:val="OperatorTok"/>
        </w:rPr>
        <w:t xml:space="preserve">*</w:t>
      </w:r>
      <w:r>
        <w:rPr>
          <w:rStyle w:val="BuiltInTok"/>
        </w:rPr>
        <w:t xml:space="preserve">len</w:t>
      </w:r>
      <w:r>
        <w:rPr>
          <w:rStyle w:val="NormalTok"/>
        </w:rPr>
        <w:t xml:space="preserve">(drops[insideCurve])</w:t>
      </w:r>
      <w:r>
        <w:rPr>
          <w:rStyle w:val="OperatorTok"/>
        </w:rPr>
        <w:t xml:space="preserve">/</w:t>
      </w:r>
      <w:r>
        <w:rPr>
          <w:rStyle w:val="BuiltInTok"/>
        </w:rPr>
        <w:t xml:space="preserve">len</w:t>
      </w:r>
      <w:r>
        <w:rPr>
          <w:rStyle w:val="NormalTok"/>
        </w:rPr>
        <w:t xml:space="preserve">(drops)</w:t>
      </w:r>
      <w:r>
        <w:br/>
      </w:r>
      <w:r>
        <w:rPr>
          <w:rStyle w:val="BuiltInTok"/>
        </w:rPr>
        <w:t xml:space="preserve">print</w:t>
      </w:r>
      <w:r>
        <w:rPr>
          <w:rStyle w:val="NormalTok"/>
        </w:rPr>
        <w:t xml:space="preserve">(pi_estimate)</w:t>
      </w:r>
    </w:p>
    <w:p>
      <w:pPr>
        <w:pStyle w:val="SourceCode"/>
      </w:pPr>
      <w:r>
        <w:rPr>
          <w:rStyle w:val="VerbatimChar"/>
        </w:rPr>
        <w:t xml:space="preserve">3.152</w:t>
      </w:r>
    </w:p>
    <w:bookmarkEnd w:id="22"/>
    <w:bookmarkEnd w:id="23"/>
    <w:bookmarkStart w:id="24" w:name="seeking-convergence"/>
    <w:p>
      <w:pPr>
        <w:pStyle w:val="Heading2"/>
      </w:pPr>
      <w:r>
        <w:t xml:space="preserve">Seeking Convergence</w:t>
      </w:r>
    </w:p>
    <w:p>
      <w:pPr>
        <w:pStyle w:val="FirstParagraph"/>
      </w:pPr>
      <w:r>
        <w:t xml:space="preserve">So the estimate was probably not great. But we can make it better by choosing more drops. So rewrite this approach a function where you can send the number of drops in and return the estimate of pi. Then use it to plot this estimate over many choices of N. Show what the value converges to.</w:t>
      </w:r>
    </w:p>
    <w:p>
      <w:pPr>
        <w:pStyle w:val="SourceCode"/>
      </w:pPr>
      <w:r>
        <w:rPr>
          <w:rStyle w:val="CommentTok"/>
        </w:rPr>
        <w:t xml:space="preserve">## your code here</w:t>
      </w:r>
    </w:p>
    <w:bookmarkEnd w:id="24"/>
    <w:bookmarkStart w:id="33" w:name="finding-the-values-of-integrals"/>
    <w:p>
      <w:pPr>
        <w:pStyle w:val="Heading2"/>
      </w:pPr>
      <w:r>
        <w:t xml:space="preserve">Finding the values of integrals</w:t>
      </w:r>
    </w:p>
    <w:p>
      <w:pPr>
        <w:pStyle w:val="FirstParagraph"/>
      </w:pPr>
      <w:r>
        <w:t xml:space="preserve">So that was a cool trick, but the power of this form of Monte Carlo is being able to compute very difficult integrals. It’s not efficient as other integrators, but it’s sometimes the only choice.</w:t>
      </w:r>
    </w:p>
    <w:bookmarkStart w:id="25" w:name="integrating-sine"/>
    <w:p>
      <w:pPr>
        <w:pStyle w:val="Heading3"/>
      </w:pPr>
      <w:r>
        <w:t xml:space="preserve">Integrating sine</w:t>
      </w:r>
    </w:p>
    <w:p>
      <w:pPr>
        <w:pStyle w:val="FirstParagraph"/>
      </w:pPr>
      <w:r>
        <w:t xml:space="preserve">Using the same approach as before where we take the proportion of drops</w:t>
      </w:r>
      <w:r>
        <w:t xml:space="preserve"> </w:t>
      </w:r>
      <w:r>
        <w:t xml:space="preserve">‘under the curve’</w:t>
      </w:r>
      <w:r>
        <w:t xml:space="preserve"> </w:t>
      </w:r>
      <w:r>
        <w:t xml:space="preserve">compared to all drops, find the integral of</w:t>
      </w:r>
      <w:r>
        <w:t xml:space="preserve"> </w:t>
      </w:r>
      <m:oMath>
        <m:r>
          <m:t>s</m:t>
        </m:r>
        <m:r>
          <m:t>i</m:t>
        </m:r>
        <m:r>
          <m:t>n</m:t>
        </m:r>
        <m:r>
          <m:rPr>
            <m:sty m:val="p"/>
          </m:rPr>
          <m:t>(</m:t>
        </m:r>
        <m:r>
          <m:t>x</m:t>
        </m:r>
        <m:r>
          <m:rPr>
            <m:sty m:val="p"/>
          </m:rPr>
          <m:t>)</m:t>
        </m:r>
      </m:oMath>
      <w:r>
        <w:t xml:space="preserve"> </w:t>
      </w:r>
      <w:r>
        <w:t xml:space="preserve">over one interval.</w:t>
      </w:r>
    </w:p>
    <w:p>
      <w:pPr>
        <w:pStyle w:val="Compact"/>
        <w:numPr>
          <w:ilvl w:val="0"/>
          <w:numId w:val="1001"/>
        </w:numPr>
      </w:pPr>
      <w:r>
        <w:t xml:space="preserve">Find the number of drops needed to make a reasonable estimate.</w:t>
      </w:r>
    </w:p>
    <w:p>
      <w:pPr>
        <w:pStyle w:val="Compact"/>
        <w:numPr>
          <w:ilvl w:val="0"/>
          <w:numId w:val="1001"/>
        </w:numPr>
      </w:pPr>
      <w:r>
        <w:t xml:space="preserve">Use the long term behavior (plot it?) to estimate the value and uncertainty in the integral</w:t>
      </w:r>
    </w:p>
    <w:p>
      <w:pPr>
        <w:pStyle w:val="SourceCode"/>
      </w:pPr>
      <w:r>
        <w:rPr>
          <w:rStyle w:val="CommentTok"/>
        </w:rPr>
        <w:t xml:space="preserve">## your code here</w:t>
      </w:r>
    </w:p>
    <w:bookmarkEnd w:id="25"/>
    <w:bookmarkStart w:id="32" w:name="a-pathologically-terrible-integral"/>
    <w:p>
      <w:pPr>
        <w:pStyle w:val="Heading3"/>
      </w:pPr>
      <w:r>
        <w:t xml:space="preserve">A Pathologically Terrible Integral</w:t>
      </w:r>
    </w:p>
    <w:p>
      <w:pPr>
        <w:pStyle w:val="FirstParagraph"/>
      </w:pPr>
      <w:r>
        <w:t xml:space="preserve">Consider the function below over the interval from 0 to 2.</w:t>
      </w:r>
    </w:p>
    <w:p>
      <w:pPr>
        <w:pStyle w:val="BodyText"/>
      </w:pPr>
      <m:oMathPara>
        <m:oMathParaPr>
          <m:jc m:val="center"/>
        </m:oMathParaPr>
        <m:oMath>
          <m:r>
            <m:t>y</m:t>
          </m:r>
          <m:r>
            <m:rPr>
              <m:sty m:val="p"/>
            </m:rPr>
            <m:t>=</m:t>
          </m:r>
          <m:sSup>
            <m:e>
              <m:r>
                <m:rPr>
                  <m:sty m:val="p"/>
                </m:rPr>
                <m:t>sin</m:t>
              </m:r>
            </m:e>
            <m:sup>
              <m:r>
                <m:t>2</m:t>
              </m:r>
            </m:sup>
          </m:sSup>
          <m:d>
            <m:dPr>
              <m:begChr m:val="["/>
              <m:sepChr m:val=""/>
              <m:endChr m:val="]"/>
              <m:grow/>
            </m:dPr>
            <m:e>
              <m:f>
                <m:fPr>
                  <m:type m:val="bar"/>
                </m:fPr>
                <m:num>
                  <m:r>
                    <m:t>1</m:t>
                  </m:r>
                </m:num>
                <m:den>
                  <m:r>
                    <m:t>x</m:t>
                  </m:r>
                  <m:r>
                    <m:rPr>
                      <m:sty m:val="p"/>
                    </m:rPr>
                    <m:t>(</m:t>
                  </m:r>
                  <m:r>
                    <m:t>2</m:t>
                  </m:r>
                  <m:r>
                    <m:rPr>
                      <m:sty m:val="p"/>
                    </m:rPr>
                    <m:t>−</m:t>
                  </m:r>
                  <m:r>
                    <m:t>x</m:t>
                  </m:r>
                  <m:r>
                    <m:rPr>
                      <m:sty m:val="p"/>
                    </m:rPr>
                    <m:t>)</m:t>
                  </m:r>
                </m:den>
              </m:f>
            </m:e>
          </m:d>
        </m:oMath>
      </m:oMathPara>
    </w:p>
    <w:p>
      <w:pPr>
        <w:pStyle w:val="FirstParagraph"/>
      </w:pPr>
      <w:r>
        <w:t xml:space="preserve">Let’s plot this son of gun.</w:t>
      </w:r>
    </w:p>
    <w:p>
      <w:pPr>
        <w:pStyle w:val="SourceCode"/>
      </w:pPr>
      <w:r>
        <w:rPr>
          <w:rStyle w:val="NormalTok"/>
        </w:rPr>
        <w:t xml:space="preserve">x </w:t>
      </w:r>
      <w:r>
        <w:rPr>
          <w:rStyle w:val="OperatorTok"/>
        </w:rPr>
        <w:t xml:space="preserve">=</w:t>
      </w:r>
      <w:r>
        <w:rPr>
          <w:rStyle w:val="NormalTok"/>
        </w:rPr>
        <w:t xml:space="preserve"> np.arange(</w:t>
      </w:r>
      <w:r>
        <w:rPr>
          <w:rStyle w:val="FloatTok"/>
        </w:rPr>
        <w:t xml:space="preserve">0.00001</w:t>
      </w:r>
      <w:r>
        <w:rPr>
          <w:rStyle w:val="NormalTok"/>
        </w:rPr>
        <w:t xml:space="preserve">,</w:t>
      </w:r>
      <w:r>
        <w:rPr>
          <w:rStyle w:val="DecValTok"/>
        </w:rPr>
        <w:t xml:space="preserve">2</w:t>
      </w:r>
      <w:r>
        <w:rPr>
          <w:rStyle w:val="NormalTok"/>
        </w:rPr>
        <w:t xml:space="preserve">,</w:t>
      </w:r>
      <w:r>
        <w:rPr>
          <w:rStyle w:val="FloatTok"/>
        </w:rPr>
        <w:t xml:space="preserve">0.00001</w:t>
      </w:r>
      <w:r>
        <w:rPr>
          <w:rStyle w:val="NormalTok"/>
        </w:rPr>
        <w:t xml:space="preserve">)</w:t>
      </w:r>
      <w:r>
        <w:br/>
      </w:r>
      <w:r>
        <w:rPr>
          <w:rStyle w:val="NormalTok"/>
        </w:rPr>
        <w:t xml:space="preserve">y </w:t>
      </w:r>
      <w:r>
        <w:rPr>
          <w:rStyle w:val="OperatorTok"/>
        </w:rPr>
        <w:t xml:space="preserve">=</w:t>
      </w:r>
      <w:r>
        <w:rPr>
          <w:rStyle w:val="NormalTok"/>
        </w:rPr>
        <w:t xml:space="preserve"> np.sin(</w:t>
      </w:r>
      <w:r>
        <w:rPr>
          <w:rStyle w:val="DecValTok"/>
        </w:rPr>
        <w:t xml:space="preserve">1</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2</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plt.plot(x,y)</w:t>
      </w:r>
      <w:r>
        <w:br/>
      </w:r>
      <w:r>
        <w:rPr>
          <w:rStyle w:val="NormalTok"/>
        </w:rPr>
        <w:t xml:space="preserve">plt.axis([</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5334000" cy="5074858"/>
            <wp:effectExtent b="0" l="0" r="0" t="0"/>
            <wp:docPr descr="png" title="" id="27" name="Picture"/>
            <a:graphic>
              <a:graphicData uri="http://schemas.openxmlformats.org/drawingml/2006/picture">
                <pic:pic>
                  <pic:nvPicPr>
                    <pic:cNvPr descr="../images/activity-mc_integration_activity-mc_integration_tmp_16_0.png" id="28" name="Picture"/>
                    <pic:cNvPicPr>
                      <a:picLocks noChangeArrowheads="1" noChangeAspect="1"/>
                    </pic:cNvPicPr>
                  </pic:nvPicPr>
                  <pic:blipFill>
                    <a:blip r:embed="rId26"/>
                    <a:stretch>
                      <a:fillRect/>
                    </a:stretch>
                  </pic:blipFill>
                  <pic:spPr bwMode="auto">
                    <a:xfrm>
                      <a:off x="0" y="0"/>
                      <a:ext cx="5334000" cy="5074858"/>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Let’s zoom in on one of the wings, and we can see the problem. The integral varies wildly!</w:t>
      </w:r>
    </w:p>
    <w:p>
      <w:pPr>
        <w:pStyle w:val="SourceCode"/>
      </w:pPr>
      <w:r>
        <w:rPr>
          <w:rStyle w:val="NormalTok"/>
        </w:rPr>
        <w:t xml:space="preserve">x </w:t>
      </w:r>
      <w:r>
        <w:rPr>
          <w:rStyle w:val="OperatorTok"/>
        </w:rPr>
        <w:t xml:space="preserve">=</w:t>
      </w:r>
      <w:r>
        <w:rPr>
          <w:rStyle w:val="NormalTok"/>
        </w:rPr>
        <w:t xml:space="preserve"> np.arange(</w:t>
      </w:r>
      <w:r>
        <w:rPr>
          <w:rStyle w:val="FloatTok"/>
        </w:rPr>
        <w:t xml:space="preserve">0.00001</w:t>
      </w:r>
      <w:r>
        <w:rPr>
          <w:rStyle w:val="NormalTok"/>
        </w:rPr>
        <w:t xml:space="preserve">,</w:t>
      </w:r>
      <w:r>
        <w:rPr>
          <w:rStyle w:val="DecValTok"/>
        </w:rPr>
        <w:t xml:space="preserve">2</w:t>
      </w:r>
      <w:r>
        <w:rPr>
          <w:rStyle w:val="NormalTok"/>
        </w:rPr>
        <w:t xml:space="preserve">,</w:t>
      </w:r>
      <w:r>
        <w:rPr>
          <w:rStyle w:val="FloatTok"/>
        </w:rPr>
        <w:t xml:space="preserve">0.00001</w:t>
      </w:r>
      <w:r>
        <w:rPr>
          <w:rStyle w:val="NormalTok"/>
        </w:rPr>
        <w:t xml:space="preserve">)</w:t>
      </w:r>
      <w:r>
        <w:br/>
      </w:r>
      <w:r>
        <w:rPr>
          <w:rStyle w:val="NormalTok"/>
        </w:rPr>
        <w:t xml:space="preserve">y </w:t>
      </w:r>
      <w:r>
        <w:rPr>
          <w:rStyle w:val="OperatorTok"/>
        </w:rPr>
        <w:t xml:space="preserve">=</w:t>
      </w:r>
      <w:r>
        <w:rPr>
          <w:rStyle w:val="NormalTok"/>
        </w:rPr>
        <w:t xml:space="preserve"> np.sin(</w:t>
      </w:r>
      <w:r>
        <w:rPr>
          <w:rStyle w:val="DecValTok"/>
        </w:rPr>
        <w:t xml:space="preserve">1</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2</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plt.plot(x,y)</w:t>
      </w:r>
      <w:r>
        <w:br/>
      </w:r>
      <w:r>
        <w:rPr>
          <w:rStyle w:val="NormalTok"/>
        </w:rPr>
        <w:t xml:space="preserve">plt.axis([</w:t>
      </w:r>
      <w:r>
        <w:rPr>
          <w:rStyle w:val="FloatTok"/>
        </w:rPr>
        <w:t xml:space="preserve">1.75</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5334000" cy="5074858"/>
            <wp:effectExtent b="0" l="0" r="0" t="0"/>
            <wp:docPr descr="png" title="" id="30" name="Picture"/>
            <a:graphic>
              <a:graphicData uri="http://schemas.openxmlformats.org/drawingml/2006/picture">
                <pic:pic>
                  <pic:nvPicPr>
                    <pic:cNvPr descr="../images/activity-mc_integration_activity-mc_integration_tmp_18_0.png" id="31" name="Picture"/>
                    <pic:cNvPicPr>
                      <a:picLocks noChangeArrowheads="1" noChangeAspect="1"/>
                    </pic:cNvPicPr>
                  </pic:nvPicPr>
                  <pic:blipFill>
                    <a:blip r:embed="rId29"/>
                    <a:stretch>
                      <a:fillRect/>
                    </a:stretch>
                  </pic:blipFill>
                  <pic:spPr bwMode="auto">
                    <a:xfrm>
                      <a:off x="0" y="0"/>
                      <a:ext cx="5334000" cy="5074858"/>
                    </a:xfrm>
                    <a:prstGeom prst="rect">
                      <a:avLst/>
                    </a:prstGeom>
                    <a:noFill/>
                    <a:ln w="9525">
                      <a:noFill/>
                      <a:headEnd/>
                      <a:tailEnd/>
                    </a:ln>
                  </pic:spPr>
                </pic:pic>
              </a:graphicData>
            </a:graphic>
          </wp:inline>
        </w:drawing>
      </w:r>
    </w:p>
    <w:p>
      <w:pPr>
        <w:pStyle w:val="ImageCaption"/>
      </w:pPr>
      <w:r>
        <w:t xml:space="preserve">png</w:t>
      </w:r>
    </w:p>
    <w:bookmarkEnd w:id="32"/>
    <w:bookmarkEnd w:id="33"/>
    <w:bookmarkStart w:id="34" w:name="bring-in-monte-carlo"/>
    <w:p>
      <w:pPr>
        <w:pStyle w:val="Heading2"/>
      </w:pPr>
      <w:r>
        <w:t xml:space="preserve">Bring in Monte Carlo</w:t>
      </w:r>
    </w:p>
    <w:p>
      <w:pPr>
        <w:pStyle w:val="FirstParagraph"/>
      </w:pPr>
      <w:r>
        <w:t xml:space="preserve">Following the same approach estimate the value of the integral for this function and the uncertainty in your estimate.</w:t>
      </w:r>
    </w:p>
    <w:p>
      <w:pPr>
        <w:pStyle w:val="SourceCode"/>
      </w:pPr>
      <w:r>
        <w:rPr>
          <w:rStyle w:val="CommentTok"/>
        </w:rPr>
        <w:t xml:space="preserve">## your code here</w:t>
      </w:r>
    </w:p>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12" Target="media/rId12.png" /><Relationship Type="http://schemas.openxmlformats.org/officeDocument/2006/relationships/image" Id="rId15" Target="media/rId15.png" /><Relationship Type="http://schemas.openxmlformats.org/officeDocument/2006/relationships/image" Id="rId18" Target="media/rId18.png" /><Relationship Type="http://schemas.openxmlformats.org/officeDocument/2006/relationships/hyperlink" Id="rId11" Target="https://en.wikipedia.org/wiki/Metropolis%E2%80%93Hastings_algorithm" TargetMode="External" /><Relationship Type="http://schemas.openxmlformats.org/officeDocument/2006/relationships/hyperlink" Id="rId9" Target="https://en.wikipedia.org/wiki/Monte_Carlo_integration" TargetMode="External" /><Relationship Type="http://schemas.openxmlformats.org/officeDocument/2006/relationships/hyperlink" Id="rId10" Target="https://en.wikipedia.org/wiki/Monte_Carlo_method" TargetMode="External" /></Relationships>
</file>

<file path=word/_rels/footnotes.xml.rels><?xml version="1.0" encoding="UTF-8"?><Relationships xmlns="http://schemas.openxmlformats.org/package/2006/relationships"><Relationship Type="http://schemas.openxmlformats.org/officeDocument/2006/relationships/hyperlink" Id="rId11" Target="https://en.wikipedia.org/wiki/Metropolis%E2%80%93Hastings_algorithm" TargetMode="External" /><Relationship Type="http://schemas.openxmlformats.org/officeDocument/2006/relationships/hyperlink" Id="rId9" Target="https://en.wikipedia.org/wiki/Monte_Carlo_integration" TargetMode="External" /><Relationship Type="http://schemas.openxmlformats.org/officeDocument/2006/relationships/hyperlink" Id="rId10" Target="https://en.wikipedia.org/wiki/Monte_Carlo_meth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2025-07-10T17:09:39Z</dcterms:created>
  <dcterms:modified xsi:type="dcterms:W3CDTF">2025-07-10T17:09:39Z</dcterms:modified>
</cp:coreProperties>
</file>

<file path=docProps/custom.xml><?xml version="1.0" encoding="utf-8"?>
<Properties xmlns="http://schemas.openxmlformats.org/officeDocument/2006/custom-properties" xmlns:vt="http://schemas.openxmlformats.org/officeDocument/2006/docPropsVTypes"/>
</file>