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4ac3de863c5e7fa9a2e56b7f2675a2a7744316"/>
    <w:p>
      <w:pPr>
        <w:pStyle w:val="Heading1"/>
      </w:pPr>
      <w:r>
        <w:t xml:space="preserve">28 Sep 23 - Activity: Superposition of Fields</w:t>
      </w:r>
    </w:p>
    <w:bookmarkStart w:id="16" w:name="coulombs-law"/>
    <w:p>
      <w:pPr>
        <w:pStyle w:val="Heading2"/>
      </w:pPr>
      <w:r>
        <w:t xml:space="preserve">Coulomb’s Law</w:t>
      </w:r>
    </w:p>
    <w:p>
      <w:pPr>
        <w:pStyle w:val="FirstParagraph"/>
      </w:pPr>
      <w:r>
        <w:t xml:space="preserve">We’ve seen that the electric field of a set of point charges if given by the vector sum of the contributions from each charge:</w:t>
      </w:r>
    </w:p>
    <w:p>
      <w:pPr>
        <w:pStyle w:val="BodyText"/>
      </w:pPr>
      <m:oMathPara>
        <m:oMathParaPr>
          <m:jc m:val="center"/>
        </m:oMathParaPr>
        <m:oMath>
          <m:r>
            <m:rPr>
              <m:sty m:val="b"/>
            </m:rPr>
            <m:t>E</m:t>
          </m:r>
          <m:r>
            <m:rPr>
              <m:sty m:val="p"/>
            </m:rPr>
            <m:t>(</m:t>
          </m:r>
          <m:r>
            <m:rPr>
              <m:sty m:val="b"/>
            </m:rPr>
            <m:t>r</m:t>
          </m:r>
          <m:r>
            <m:rPr>
              <m:sty m:val="p"/>
            </m:rPr>
            <m:t>)</m:t>
          </m:r>
          <m:r>
            <m:rPr>
              <m:sty m:val="p"/>
            </m:rPr>
            <m:t>=</m:t>
          </m:r>
          <m:nary>
            <m:naryPr>
              <m:chr m:val="∑"/>
              <m:limLoc m:val="undOvr"/>
              <m:subHide m:val="off"/>
              <m:supHide m:val="on"/>
            </m:naryPr>
            <m:sub>
              <m:r>
                <m:t>i</m:t>
              </m:r>
            </m:sub>
            <m:sup>
              <m:r>
                <m:t>​</m:t>
              </m:r>
            </m:sup>
            <m:e>
              <m:f>
                <m:fPr>
                  <m:type m:val="bar"/>
                </m:fPr>
                <m:num>
                  <m:r>
                    <m:t>1</m:t>
                  </m:r>
                </m:num>
                <m:den>
                  <m:r>
                    <m:t>4</m:t>
                  </m:r>
                  <m:r>
                    <m:t>π</m:t>
                  </m:r>
                  <m:sSub>
                    <m:e>
                      <m:r>
                        <m:t>ϵ</m:t>
                      </m:r>
                    </m:e>
                    <m:sub>
                      <m:r>
                        <m:t>0</m:t>
                      </m:r>
                    </m:sub>
                  </m:sSub>
                </m:den>
              </m:f>
            </m:e>
          </m:nary>
          <m:f>
            <m:fPr>
              <m:type m:val="bar"/>
            </m:fPr>
            <m:num>
              <m:sSub>
                <m:e>
                  <m:r>
                    <m:t>q</m:t>
                  </m:r>
                </m:e>
                <m:sub>
                  <m:r>
                    <m:t>i</m:t>
                  </m:r>
                </m:sub>
              </m:sSub>
            </m:num>
            <m:den>
              <m:r>
                <m:rPr>
                  <m:sty m:val="p"/>
                </m:rPr>
                <m:t>(</m:t>
              </m:r>
              <m:r>
                <m:rPr>
                  <m:sty m:val="b"/>
                </m:rPr>
                <m:t>r</m:t>
              </m:r>
              <m:r>
                <m:rPr>
                  <m:sty m:val="p"/>
                </m:rPr>
                <m:t>−</m:t>
              </m:r>
              <m:sSub>
                <m:e>
                  <m:sSup>
                    <m:e>
                      <m:r>
                        <m:rPr>
                          <m:sty m:val="b"/>
                        </m:rPr>
                        <m:t>r</m:t>
                      </m:r>
                    </m:e>
                    <m:sup>
                      <m:r>
                        <m:rPr>
                          <m:sty m:val="p"/>
                        </m:rPr>
                        <m:t>′</m:t>
                      </m:r>
                    </m:sup>
                  </m:sSup>
                </m:e>
                <m:sub>
                  <m:r>
                    <m:t>i</m:t>
                  </m:r>
                </m:sub>
              </m:sSub>
              <m:sSup>
                <m:e>
                  <m:r>
                    <m:rPr>
                      <m:sty m:val="p"/>
                    </m:rPr>
                    <m:t>)</m:t>
                  </m:r>
                </m:e>
                <m:sup>
                  <m:r>
                    <m:t>3</m:t>
                  </m:r>
                </m:sup>
              </m:sSup>
            </m:den>
          </m:f>
          <m:r>
            <m:rPr>
              <m:sty m:val="p"/>
            </m:rPr>
            <m:t>(</m:t>
          </m:r>
          <m:r>
            <m:rPr>
              <m:sty m:val="b"/>
            </m:rPr>
            <m:t>r</m:t>
          </m:r>
          <m:r>
            <m:rPr>
              <m:sty m:val="p"/>
            </m:rPr>
            <m:t>−</m:t>
          </m:r>
          <m:sSub>
            <m:e>
              <m:sSup>
                <m:e>
                  <m:r>
                    <m:rPr>
                      <m:sty m:val="b"/>
                    </m:rPr>
                    <m:t>r</m:t>
                  </m:r>
                </m:e>
                <m:sup>
                  <m:r>
                    <m:rPr>
                      <m:sty m:val="p"/>
                    </m:rPr>
                    <m:t>′</m:t>
                  </m:r>
                </m:sup>
              </m:sSup>
            </m:e>
            <m:sub>
              <m:r>
                <m:t>i</m:t>
              </m:r>
            </m:sub>
          </m:sSub>
          <m:r>
            <m:rPr>
              <m:sty m:val="p"/>
            </m:rPr>
            <m:t>)</m:t>
          </m:r>
        </m:oMath>
      </m:oMathPara>
    </w:p>
    <w:p>
      <w:pPr>
        <w:pStyle w:val="FirstParagraph"/>
      </w:pPr>
      <w:r>
        <w:t xml:space="preserve">where</w:t>
      </w:r>
      <w:r>
        <w:t xml:space="preserve"> </w:t>
      </w:r>
      <m:oMath>
        <m:sSub>
          <m:e>
            <m:sSup>
              <m:e>
                <m:r>
                  <m:rPr>
                    <m:sty m:val="b"/>
                  </m:rPr>
                  <m:t>r</m:t>
                </m:r>
              </m:e>
              <m:sup>
                <m:r>
                  <m:rPr>
                    <m:sty m:val="p"/>
                  </m:rPr>
                  <m:t>′</m:t>
                </m:r>
              </m:sup>
            </m:sSup>
          </m:e>
          <m:sub>
            <m:r>
              <m:t>i</m:t>
            </m:r>
          </m:sub>
        </m:sSub>
      </m:oMath>
      <w:r>
        <w:t xml:space="preserve"> </w:t>
      </w:r>
      <w:r>
        <w:t xml:space="preserve">is the location of the charge relative to the origin, and</w:t>
      </w:r>
      <w:r>
        <w:t xml:space="preserve"> </w:t>
      </w:r>
      <m:oMath>
        <m:r>
          <m:rPr>
            <m:sty m:val="b"/>
          </m:rPr>
          <m:t>r</m:t>
        </m:r>
      </m:oMath>
      <w:r>
        <w:t xml:space="preserve"> </w:t>
      </w:r>
      <w:r>
        <w:t xml:space="preserve">is the location of the field point relative to the origin. This</w:t>
      </w:r>
      <w:r>
        <w:t xml:space="preserve"> </w:t>
      </w:r>
      <w:r>
        <w:rPr>
          <w:b/>
          <w:bCs/>
        </w:rPr>
        <w:t xml:space="preserve">net electric field</w:t>
      </w:r>
      <w:r>
        <w:t xml:space="preserve"> </w:t>
      </w:r>
      <w:r>
        <w:t xml:space="preserve">is the result of the</w:t>
      </w:r>
      <w:r>
        <w:t xml:space="preserve"> </w:t>
      </w:r>
      <w:r>
        <w:rPr>
          <w:b/>
          <w:bCs/>
        </w:rPr>
        <w:t xml:space="preserve">superposition</w:t>
      </w:r>
      <w:r>
        <w:t xml:space="preserve"> </w:t>
      </w:r>
      <w:r>
        <w:t xml:space="preserve">of the electric fields from each charge. But here the charges are discrete, we can identify each charge uniquely in terms of it’s charge and location. This concept can be abstracted to a continuous distribution of charge, where we can identify the charge at any point in space by the charge density</w:t>
      </w:r>
      <w:r>
        <w:t xml:space="preserve"> </w:t>
      </w:r>
      <m:oMath>
        <m:r>
          <m:t>ρ</m:t>
        </m:r>
        <m:r>
          <m:rPr>
            <m:sty m:val="p"/>
          </m:rPr>
          <m:t>(</m:t>
        </m:r>
        <m:r>
          <m:rPr>
            <m:sty m:val="b"/>
          </m:rPr>
          <m:t>r</m:t>
        </m:r>
        <m:r>
          <m:rPr>
            <m:sty m:val="p"/>
          </m:rPr>
          <m:t>)</m:t>
        </m:r>
      </m:oMath>
      <w:r>
        <w:t xml:space="preserve">. In this case, the charge is not a point charge, but rather a small chunk of charge that we model as a point charge. That is, we can write the electric field contributed by that chunk</w:t>
      </w:r>
      <w:r>
        <w:t xml:space="preserve"> </w:t>
      </w:r>
      <m:oMath>
        <m:r>
          <m:t>d</m:t>
        </m:r>
        <m:r>
          <m:t>q</m:t>
        </m:r>
      </m:oMath>
      <w:r>
        <w:t xml:space="preserve"> </w:t>
      </w:r>
      <w:r>
        <w:t xml:space="preserve">as:</w:t>
      </w:r>
    </w:p>
    <w:p>
      <w:pPr>
        <w:pStyle w:val="BodyText"/>
      </w:pPr>
      <m:oMathPara>
        <m:oMathParaPr>
          <m:jc m:val="center"/>
        </m:oMathParaPr>
        <m:oMath>
          <m:r>
            <m:t>d</m:t>
          </m:r>
          <m:r>
            <m:rPr>
              <m:sty m:val="b"/>
            </m:rPr>
            <m:t>E</m:t>
          </m:r>
          <m:r>
            <m:rPr>
              <m:sty m:val="p"/>
            </m:rPr>
            <m:t>(</m:t>
          </m:r>
          <m:r>
            <m:rPr>
              <m:sty m:val="b"/>
            </m:rPr>
            <m:t>r</m:t>
          </m:r>
          <m:r>
            <m:rPr>
              <m:sty m:val="p"/>
            </m:rPr>
            <m:t>)</m:t>
          </m:r>
          <m:r>
            <m:rPr>
              <m:sty m:val="p"/>
            </m:rPr>
            <m:t>=</m:t>
          </m:r>
          <m:f>
            <m:fPr>
              <m:type m:val="bar"/>
            </m:fPr>
            <m:num>
              <m:r>
                <m:t>1</m:t>
              </m:r>
            </m:num>
            <m:den>
              <m:r>
                <m:t>4</m:t>
              </m:r>
              <m:r>
                <m:t>π</m:t>
              </m:r>
              <m:sSub>
                <m:e>
                  <m:r>
                    <m:t>ϵ</m:t>
                  </m:r>
                </m:e>
                <m:sub>
                  <m:r>
                    <m:t>0</m:t>
                  </m:r>
                </m:sub>
              </m:sSub>
            </m:den>
          </m:f>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where we have treated the chunk as a point charge. In the generic case, that chunk is given by</w:t>
      </w:r>
      <w:r>
        <w:t xml:space="preserve"> </w:t>
      </w:r>
      <m:oMath>
        <m:r>
          <m:t>d</m:t>
        </m:r>
        <m:r>
          <m:t>q</m:t>
        </m:r>
        <m:r>
          <m:rPr>
            <m:sty m:val="p"/>
          </m:rPr>
          <m:t>=</m:t>
        </m:r>
        <m:r>
          <m:t>ρ</m:t>
        </m:r>
        <m:r>
          <m:rPr>
            <m:sty m:val="p"/>
          </m:rPr>
          <m:t>(</m:t>
        </m:r>
        <m:r>
          <m:rPr>
            <m:sty m:val="b"/>
          </m:rPr>
          <m:t>r</m:t>
        </m:r>
        <m:r>
          <m:rPr>
            <m:sty m:val="p"/>
          </m:rPr>
          <m:t>)</m:t>
        </m:r>
        <m:r>
          <m:t>d</m:t>
        </m:r>
        <m:r>
          <m:t>V</m:t>
        </m:r>
      </m:oMath>
      <w:r>
        <w:t xml:space="preserve"> </w:t>
      </w:r>
      <w:r>
        <w:t xml:space="preserve">so that,</w:t>
      </w:r>
    </w:p>
    <w:p>
      <w:pPr>
        <w:pStyle w:val="BodyText"/>
      </w:pPr>
      <m:oMathPara>
        <m:oMathParaPr>
          <m:jc m:val="center"/>
        </m:oMathParaPr>
        <m:oMath>
          <m:r>
            <m:t>d</m:t>
          </m:r>
          <m:r>
            <m:rPr>
              <m:sty m:val="b"/>
            </m:rPr>
            <m:t>E</m:t>
          </m:r>
          <m:r>
            <m:rPr>
              <m:sty m:val="p"/>
            </m:rPr>
            <m:t>(</m:t>
          </m:r>
          <m:r>
            <m:rPr>
              <m:sty m:val="b"/>
            </m:rPr>
            <m:t>r</m:t>
          </m:r>
          <m:r>
            <m:rPr>
              <m:sty m:val="p"/>
            </m:rPr>
            <m:t>)</m:t>
          </m:r>
          <m:r>
            <m:rPr>
              <m:sty m:val="p"/>
            </m:rPr>
            <m:t>=</m:t>
          </m:r>
          <m:f>
            <m:fPr>
              <m:type m:val="bar"/>
            </m:fPr>
            <m:num>
              <m:r>
                <m:t>1</m:t>
              </m:r>
            </m:num>
            <m:den>
              <m:r>
                <m:t>4</m:t>
              </m:r>
              <m:r>
                <m:t>π</m:t>
              </m:r>
              <m:sSub>
                <m:e>
                  <m:r>
                    <m:t>ϵ</m:t>
                  </m:r>
                </m:e>
                <m:sub>
                  <m:r>
                    <m:t>0</m:t>
                  </m:r>
                </m:sub>
              </m:sSub>
            </m:den>
          </m:f>
          <m:f>
            <m:fPr>
              <m:type m:val="bar"/>
            </m:fPr>
            <m:num>
              <m:r>
                <m:t>ρ</m:t>
              </m:r>
              <m:r>
                <m:rPr>
                  <m:sty m:val="p"/>
                </m:rPr>
                <m:t>(</m:t>
              </m:r>
              <m:r>
                <m:rPr>
                  <m:sty m:val="b"/>
                </m:rPr>
                <m:t>r</m:t>
              </m:r>
              <m:r>
                <m:rPr>
                  <m:sty m:val="p"/>
                </m:rPr>
                <m:t>)</m:t>
              </m:r>
              <m:r>
                <m:t>d</m:t>
              </m:r>
              <m:r>
                <m:t>V</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The net electric field is then given by the integral over the entire charge distribution:</w:t>
      </w:r>
    </w:p>
    <w:p>
      <w:pPr>
        <w:pStyle w:val="BodyText"/>
      </w:pPr>
      <m:oMathPara>
        <m:oMathParaPr>
          <m:jc m:val="center"/>
        </m:oMathParaPr>
        <m:oMath>
          <m:r>
            <m:rPr>
              <m:sty m:val="b"/>
            </m:rPr>
            <m:t>E</m:t>
          </m:r>
          <m:r>
            <m:rPr>
              <m:sty m:val="p"/>
            </m:rPr>
            <m:t>(</m:t>
          </m:r>
          <m:r>
            <m:rPr>
              <m:sty m:val="b"/>
            </m:rPr>
            <m:t>r</m:t>
          </m:r>
          <m:r>
            <m:rPr>
              <m:sty m:val="p"/>
            </m:rPr>
            <m:t>)</m:t>
          </m:r>
          <m:r>
            <m:rPr>
              <m:sty m:val="p"/>
            </m:rPr>
            <m:t>=</m:t>
          </m:r>
          <m:r>
            <m:rPr>
              <m:sty m:val="p"/>
            </m:rPr>
            <m:t>∭</m:t>
          </m:r>
          <m:f>
            <m:fPr>
              <m:type m:val="bar"/>
            </m:fPr>
            <m:num>
              <m:r>
                <m:t>1</m:t>
              </m:r>
            </m:num>
            <m:den>
              <m:r>
                <m:t>4</m:t>
              </m:r>
              <m:r>
                <m:t>π</m:t>
              </m:r>
              <m:sSub>
                <m:e>
                  <m:r>
                    <m:t>ϵ</m:t>
                  </m:r>
                </m:e>
                <m:sub>
                  <m:r>
                    <m:t>0</m:t>
                  </m:r>
                </m:sub>
              </m:sSub>
            </m:den>
          </m:f>
          <m:f>
            <m:fPr>
              <m:type m:val="bar"/>
            </m:fPr>
            <m:num>
              <m:r>
                <m:t>ρ</m:t>
              </m:r>
              <m:r>
                <m:rPr>
                  <m:sty m:val="p"/>
                </m:rPr>
                <m:t>(</m:t>
              </m:r>
              <m:sSup>
                <m:e>
                  <m:r>
                    <m:rPr>
                      <m:sty m:val="b"/>
                    </m:rPr>
                    <m:t>r</m:t>
                  </m:r>
                </m:e>
                <m:sup>
                  <m:r>
                    <m:rPr>
                      <m:sty m:val="p"/>
                    </m:rPr>
                    <m:t>′</m:t>
                  </m:r>
                </m:sup>
              </m:sSup>
              <m:r>
                <m:rPr>
                  <m:sty m:val="p"/>
                </m:rPr>
                <m:t>)</m:t>
              </m:r>
              <m:r>
                <m:t>d</m:t>
              </m:r>
              <m:r>
                <m:t>V</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This gives a general prescription for finding the electric field in most situations (i.e., where the integral converges). But this appraoch is only analytically tractable in situations where we are able to find anti-derivatives of the integrands that we construct. There are many, many techniques to evaluating tricky integrals. But in the end, we often turn to technologies like Mathematica,</w:t>
      </w:r>
      <w:r>
        <w:t xml:space="preserve"> </w:t>
      </w:r>
      <w:hyperlink r:id="rId9">
        <w:r>
          <w:rPr>
            <w:rStyle w:val="Hyperlink"/>
          </w:rPr>
          <w:t xml:space="preserve">Wolfram Alpha</w:t>
        </w:r>
      </w:hyperlink>
      <w:r>
        <w:t xml:space="preserve">, or</w:t>
      </w:r>
      <w:r>
        <w:t xml:space="preserve"> </w:t>
      </w:r>
      <w:hyperlink r:id="rId10">
        <w:r>
          <w:rPr>
            <w:rStyle w:val="Hyperlink"/>
          </w:rPr>
          <w:t xml:space="preserve">SageMath</w:t>
        </w:r>
      </w:hyperlink>
      <w:r>
        <w:t xml:space="preserve"> </w:t>
      </w:r>
      <w:r>
        <w:t xml:space="preserve">to do the heavy lifting for us. Numerical methods are also very useful, and we already used a solver for 2D problems.</w:t>
      </w:r>
    </w:p>
    <w:bookmarkStart w:id="15" w:name="activity-ring-of-charge"/>
    <w:p>
      <w:pPr>
        <w:pStyle w:val="Heading3"/>
      </w:pPr>
      <w:r>
        <w:t xml:space="preserve">Activity: Ring of Charge</w:t>
      </w:r>
    </w:p>
    <w:p>
      <w:pPr>
        <w:pStyle w:val="FirstParagraph"/>
      </w:pPr>
      <w:r>
        <w:t xml:space="preserve">Consider the ring (radius,</w:t>
      </w:r>
      <w:r>
        <w:t xml:space="preserve"> </w:t>
      </w:r>
      <m:oMath>
        <m:r>
          <m:t>R</m:t>
        </m:r>
      </m:oMath>
      <w:r>
        <w:t xml:space="preserve">) with a uniform linear charge density</w:t>
      </w:r>
      <w:r>
        <w:t xml:space="preserve"> </w:t>
      </w:r>
      <m:oMath>
        <m:r>
          <m:t>λ</m:t>
        </m:r>
        <m:r>
          <m:rPr>
            <m:sty m:val="p"/>
          </m:rPr>
          <m:t>=</m:t>
        </m:r>
        <m:f>
          <m:fPr>
            <m:type m:val="bar"/>
          </m:fPr>
          <m:num>
            <m:r>
              <m:t>Q</m:t>
            </m:r>
          </m:num>
          <m:den>
            <m:r>
              <m:t>2</m:t>
            </m:r>
            <m:r>
              <m:t>π</m:t>
            </m:r>
            <m:r>
              <m:t>R</m:t>
            </m:r>
          </m:den>
        </m:f>
      </m:oMath>
      <w:r>
        <w:t xml:space="preserve">. that is placed with it’s center on the plane as shown below.</w:t>
      </w:r>
    </w:p>
    <w:p>
      <w:pPr>
        <w:pStyle w:val="CaptionedFigure"/>
      </w:pPr>
      <w:r>
        <w:drawing>
          <wp:inline>
            <wp:extent cx="3108960" cy="2926080"/>
            <wp:effectExtent b="0" l="0" r="0" t="0"/>
            <wp:docPr descr="Ring of charge diagram" title="" id="12" name="Picture"/>
            <a:graphic>
              <a:graphicData uri="http://schemas.openxmlformats.org/drawingml/2006/picture">
                <pic:pic>
                  <pic:nvPicPr>
                    <pic:cNvPr descr="https://blog.cupcakephysics.com/assets/images/2015-06-21/ring.png" id="13" name="Picture"/>
                    <pic:cNvPicPr>
                      <a:picLocks noChangeArrowheads="1" noChangeAspect="1"/>
                    </pic:cNvPicPr>
                  </pic:nvPicPr>
                  <pic:blipFill>
                    <a:blip r:embed="rId11"/>
                    <a:stretch>
                      <a:fillRect/>
                    </a:stretch>
                  </pic:blipFill>
                  <pic:spPr bwMode="auto">
                    <a:xfrm>
                      <a:off x="0" y="0"/>
                      <a:ext cx="3108960" cy="2926080"/>
                    </a:xfrm>
                    <a:prstGeom prst="rect">
                      <a:avLst/>
                    </a:prstGeom>
                    <a:noFill/>
                    <a:ln w="9525">
                      <a:noFill/>
                      <a:headEnd/>
                      <a:tailEnd/>
                    </a:ln>
                  </pic:spPr>
                </pic:pic>
              </a:graphicData>
            </a:graphic>
          </wp:inline>
        </w:drawing>
      </w:r>
    </w:p>
    <w:p>
      <w:pPr>
        <w:pStyle w:val="ImageCaption"/>
      </w:pPr>
      <w:r>
        <w:t xml:space="preserve">Ring of charge diagram</w:t>
      </w:r>
    </w:p>
    <w:p>
      <w:pPr>
        <w:pStyle w:val="BodyText"/>
      </w:pPr>
      <w:r>
        <w:rPr>
          <w:b/>
          <w:bCs/>
        </w:rPr>
        <w:t xml:space="preserve">✅ Do this</w:t>
      </w:r>
    </w:p>
    <w:p>
      <w:pPr>
        <w:pStyle w:val="Compact"/>
        <w:numPr>
          <w:ilvl w:val="0"/>
          <w:numId w:val="1001"/>
        </w:numPr>
      </w:pPr>
      <w:r>
        <w:t xml:space="preserve">Write an expression for the contribution of an arbitrary charge element to the electric field at the location shown</w:t>
      </w:r>
      <w:r>
        <w:t xml:space="preserve"> </w:t>
      </w:r>
      <m:oMath>
        <m:r>
          <m:rPr>
            <m:sty m:val="b"/>
          </m:rPr>
          <m:t>r</m:t>
        </m:r>
        <m:r>
          <m:rPr>
            <m:sty m:val="p"/>
          </m:rPr>
          <m:t>=</m:t>
        </m:r>
        <m:r>
          <m:rPr>
            <m:sty m:val="p"/>
          </m:rPr>
          <m:t>⟨</m:t>
        </m:r>
        <m:r>
          <m:t>0</m:t>
        </m:r>
        <m:r>
          <m:rPr>
            <m:sty m:val="p"/>
          </m:rPr>
          <m:t>,</m:t>
        </m:r>
        <m:r>
          <m:t>0</m:t>
        </m:r>
        <m:r>
          <m:rPr>
            <m:sty m:val="p"/>
          </m:rPr>
          <m:t>,</m:t>
        </m:r>
        <m:r>
          <m:t>z</m:t>
        </m:r>
        <m:r>
          <m:rPr>
            <m:sty m:val="p"/>
          </m:rPr>
          <m:t>⟩</m:t>
        </m:r>
      </m:oMath>
      <w:r>
        <w:t xml:space="preserve">. What is charge density and what is the charge element?</w:t>
      </w:r>
    </w:p>
    <w:p>
      <w:pPr>
        <w:pStyle w:val="Compact"/>
        <w:numPr>
          <w:ilvl w:val="0"/>
          <w:numId w:val="1001"/>
        </w:numPr>
      </w:pPr>
      <w:r>
        <w:t xml:space="preserve">Rewrite the expression as an integral over the relevant charge distribution. What are the limits of integration?</w:t>
      </w:r>
    </w:p>
    <w:p>
      <w:pPr>
        <w:pStyle w:val="Compact"/>
        <w:numPr>
          <w:ilvl w:val="0"/>
          <w:numId w:val="1001"/>
        </w:numPr>
      </w:pPr>
      <w:r>
        <w:t xml:space="preserve">(if you want) Use a symbolic integrator to evaluate the integral. What is the electric field at the location shown? (You can use</w:t>
      </w:r>
      <w:r>
        <w:t xml:space="preserve"> </w:t>
      </w:r>
      <w:hyperlink r:id="rId9">
        <w:r>
          <w:rPr>
            <w:rStyle w:val="Hyperlink"/>
          </w:rPr>
          <w:t xml:space="preserve">Wolfram Alpha</w:t>
        </w:r>
      </w:hyperlink>
      <w:r>
        <w:t xml:space="preserve"> </w:t>
      </w:r>
      <w:r>
        <w:t xml:space="preserve">or try Python’s own symbolic toolkit</w:t>
      </w:r>
      <w:r>
        <w:t xml:space="preserve"> </w:t>
      </w:r>
      <w:hyperlink r:id="rId14">
        <w:r>
          <w:rPr>
            <w:rStyle w:val="Hyperlink"/>
          </w:rPr>
          <w:t xml:space="preserve">SymPy</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mmentTok"/>
        </w:rPr>
        <w:t xml:space="preserve">## your code to plot the electric field expression</w:t>
      </w:r>
    </w:p>
    <w:bookmarkEnd w:id="15"/>
    <w:bookmarkEnd w:id="16"/>
    <w:bookmarkStart w:id="23" w:name="magnetostatic-analogs"/>
    <w:p>
      <w:pPr>
        <w:pStyle w:val="Heading2"/>
      </w:pPr>
      <w:r>
        <w:t xml:space="preserve">Magnetostatic Analogs</w:t>
      </w:r>
    </w:p>
    <w:p>
      <w:pPr>
        <w:pStyle w:val="FirstParagraph"/>
      </w:pPr>
      <w:r>
        <w:t xml:space="preserve">As we discussed earlier, a magnetostatic situation is described using the following PDEs:</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sSub>
            <m:e>
              <m:r>
                <m:t>μ</m:t>
              </m:r>
            </m:e>
            <m:sub>
              <m:r>
                <m:t>0</m:t>
              </m:r>
            </m:sub>
          </m:sSub>
          <m:r>
            <m:rPr>
              <m:sty m:val="b"/>
            </m:rPr>
            <m:t>J</m:t>
          </m:r>
        </m:oMath>
      </m:oMathPara>
    </w:p>
    <w:p>
      <w:pPr>
        <w:pStyle w:val="FirstParagraph"/>
      </w:pPr>
      <w:r>
        <w:t xml:space="preserve">where</w:t>
      </w:r>
      <w:r>
        <w:t xml:space="preserve"> </w:t>
      </w:r>
      <m:oMath>
        <m:r>
          <m:rPr>
            <m:sty m:val="b"/>
          </m:rPr>
          <m:t>J</m:t>
        </m:r>
      </m:oMath>
      <w:r>
        <w:t xml:space="preserve"> </w:t>
      </w:r>
      <w:r>
        <w:t xml:space="preserve">is the current density.</w:t>
      </w:r>
    </w:p>
    <w:bookmarkStart w:id="18" w:name="biot-savart-law"/>
    <w:p>
      <w:pPr>
        <w:pStyle w:val="Heading3"/>
      </w:pPr>
      <w:r>
        <w:t xml:space="preserve">Biot-Savart Law</w:t>
      </w:r>
    </w:p>
    <w:p>
      <w:pPr>
        <w:pStyle w:val="FirstParagraph"/>
      </w:pPr>
      <w:r>
        <w:t xml:space="preserve">There is a solution to these equations that is analogous to the Coulomb’s Law solution for the electric field. This solution is called the</w:t>
      </w:r>
      <w:r>
        <w:t xml:space="preserve"> </w:t>
      </w:r>
      <w:hyperlink r:id="rId17">
        <w:r>
          <w:rPr>
            <w:rStyle w:val="Hyperlink"/>
            <w:b/>
            <w:bCs/>
          </w:rPr>
          <w:t xml:space="preserve">Biot-Savart Law</w:t>
        </w:r>
      </w:hyperlink>
      <w:r>
        <w:t xml:space="preserve">. The contribution of a little chunk of current at a location</w:t>
      </w:r>
      <w:r>
        <w:t xml:space="preserve"> </w:t>
      </w:r>
      <m:oMath>
        <m:sSup>
          <m:e>
            <m:r>
              <m:rPr>
                <m:sty m:val="b"/>
              </m:rPr>
              <m:t>r</m:t>
            </m:r>
          </m:e>
          <m:sup>
            <m:r>
              <m:rPr>
                <m:sty m:val="p"/>
              </m:rPr>
              <m:t>′</m:t>
            </m:r>
          </m:sup>
        </m:sSup>
      </m:oMath>
      <w:r>
        <w:t xml:space="preserve"> </w:t>
      </w:r>
      <w:r>
        <w:t xml:space="preserve">to the magnetic field at a location</w:t>
      </w:r>
      <w:r>
        <w:t xml:space="preserve"> </w:t>
      </w:r>
      <m:oMath>
        <m:r>
          <m:rPr>
            <m:sty m:val="b"/>
          </m:rPr>
          <m:t>r</m:t>
        </m:r>
      </m:oMath>
      <w:r>
        <w:t xml:space="preserve"> </w:t>
      </w:r>
      <w:r>
        <w:t xml:space="preserve">is given by:</w:t>
      </w:r>
    </w:p>
    <w:p>
      <w:pPr>
        <w:pStyle w:val="BodyText"/>
      </w:pPr>
      <m:oMathPara>
        <m:oMathParaPr>
          <m:jc m:val="center"/>
        </m:oMathParaPr>
        <m:oMath>
          <m:r>
            <m:t>d</m:t>
          </m:r>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f>
            <m:fPr>
              <m:type m:val="bar"/>
            </m:fPr>
            <m:num>
              <m:r>
                <m:rPr>
                  <m:sty m:val="b"/>
                </m:rPr>
                <m:t>J</m:t>
              </m:r>
              <m:r>
                <m:t>d</m:t>
              </m:r>
              <m:r>
                <m:t>V</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where</w:t>
      </w:r>
      <w:r>
        <w:t xml:space="preserve"> </w:t>
      </w:r>
      <m:oMath>
        <m:r>
          <m:t>I</m:t>
        </m:r>
      </m:oMath>
      <w:r>
        <w:t xml:space="preserve"> </w:t>
      </w:r>
      <w:r>
        <w:t xml:space="preserve">is the current in the chunk of wire</w:t>
      </w:r>
      <w:r>
        <w:t xml:space="preserve"> </w:t>
      </w:r>
      <m:oMath>
        <m:r>
          <m:t>d</m:t>
        </m:r>
        <m:r>
          <m:rPr>
            <m:sty m:val="b"/>
          </m:rPr>
          <m:t>l</m:t>
        </m:r>
      </m:oMath>
      <w:r>
        <w:t xml:space="preserve"> </w:t>
      </w:r>
      <w:r>
        <w:t xml:space="preserve">and</w:t>
      </w:r>
      <w:r>
        <w:t xml:space="preserve"> </w:t>
      </w:r>
      <m:oMath>
        <m:r>
          <m:rPr>
            <m:sty m:val="b"/>
          </m:rPr>
          <m:t>r</m:t>
        </m:r>
        <m:r>
          <m:rPr>
            <m:sty m:val="p"/>
          </m:rPr>
          <m:t>−</m:t>
        </m:r>
        <m:sSup>
          <m:e>
            <m:r>
              <m:rPr>
                <m:sty m:val="b"/>
              </m:rPr>
              <m:t>r</m:t>
            </m:r>
          </m:e>
          <m:sup>
            <m:r>
              <m:rPr>
                <m:sty m:val="p"/>
              </m:rPr>
              <m:t>′</m:t>
            </m:r>
          </m:sup>
        </m:sSup>
      </m:oMath>
      <w:r>
        <w:t xml:space="preserve"> </w:t>
      </w:r>
      <w:r>
        <w:t xml:space="preserve">is the vector from the chunk to the field point. The net magnetic field is then given by the integral over the entire current distribution:</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r>
            <m:rPr>
              <m:sty m:val="p"/>
            </m:rPr>
            <m:t>∭</m:t>
          </m:r>
          <m:f>
            <m:fPr>
              <m:type m:val="bar"/>
            </m:fPr>
            <m:num>
              <m:r>
                <m:rPr>
                  <m:sty m:val="b"/>
                </m:rPr>
                <m:t>J</m:t>
              </m:r>
              <m:r>
                <m:t>d</m:t>
              </m:r>
              <m:r>
                <m:t>V</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This full form of the Biot-Savart Law suffers from the some of the same challenges that we see with the full form of Coloumb’s Law. It can only be computed directly if we can form integrals that we can perform analytically. Otherwise it can form the basis for other approaches. Typically, we use the Biot-Savart Law to compute the magnetic field for a steady current and for geometries that have a high degree of symmetry. The most common case is a thin wire with a steady, constant current</w:t>
      </w:r>
      <w:r>
        <w:t xml:space="preserve"> </w:t>
      </w:r>
      <m:oMath>
        <m:r>
          <m:t>I</m:t>
        </m:r>
      </m:oMath>
      <w:r>
        <w:t xml:space="preserve">. Then the full form simplifies to the line integral:</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4</m:t>
              </m:r>
              <m:r>
                <m:t>π</m:t>
              </m:r>
            </m:den>
          </m:f>
          <m:r>
            <m:rPr>
              <m:sty m:val="p"/>
            </m:rPr>
            <m:t>∫</m:t>
          </m:r>
          <m:f>
            <m:fPr>
              <m:type m:val="bar"/>
            </m:fPr>
            <m:num>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where</w:t>
      </w:r>
      <w:r>
        <w:t xml:space="preserve"> </w:t>
      </w:r>
      <m:oMath>
        <m:r>
          <m:t>d</m:t>
        </m:r>
        <m:r>
          <m:rPr>
            <m:sty m:val="b"/>
          </m:rPr>
          <m:t>l</m:t>
        </m:r>
      </m:oMath>
      <w:r>
        <w:t xml:space="preserve"> </w:t>
      </w:r>
      <w:r>
        <w:t xml:space="preserve">is the vector element of the wire. This is the form that you are likely to use most often.</w:t>
      </w:r>
    </w:p>
    <w:bookmarkEnd w:id="18"/>
    <w:bookmarkStart w:id="20" w:name="amperes-law"/>
    <w:p>
      <w:pPr>
        <w:pStyle w:val="Heading3"/>
      </w:pPr>
      <w:r>
        <w:t xml:space="preserve">Ampere’s Law</w:t>
      </w:r>
    </w:p>
    <w:p>
      <w:pPr>
        <w:pStyle w:val="FirstParagraph"/>
      </w:pPr>
      <w:r>
        <w:t xml:space="preserve">Ampere’s Law uses the curl equation for</w:t>
      </w:r>
      <w:r>
        <w:t xml:space="preserve"> </w:t>
      </w:r>
      <m:oMath>
        <m:r>
          <m:rPr>
            <m:sty m:val="b"/>
          </m:rPr>
          <m:t>B</m:t>
        </m:r>
      </m:oMath>
      <w:r>
        <w:t xml:space="preserve"> </w:t>
      </w:r>
      <w:r>
        <w:t xml:space="preserve">and Stokes’ theorem to produce a line integral that can be used to solve for the magnetic field. We can derive this quickly:</w:t>
      </w:r>
    </w:p>
    <w:p>
      <w:pPr>
        <w:pStyle w:val="BodyText"/>
      </w:pPr>
      <m:oMathPara>
        <m:oMathParaPr>
          <m:jc m:val="center"/>
        </m:oMathParaPr>
        <m:oMath>
          <m:r>
            <m:rPr>
              <m:sty m:val="p"/>
            </m:rPr>
            <m:t>∬</m:t>
          </m:r>
          <m:r>
            <m:rPr>
              <m:sty m:val="p"/>
            </m:rPr>
            <m:t>∇</m:t>
          </m:r>
          <m:r>
            <m:rPr>
              <m:sty m:val="p"/>
            </m:rPr>
            <m:t>×</m:t>
          </m:r>
          <m:r>
            <m:rPr>
              <m:sty m:val="b"/>
            </m:rPr>
            <m:t>B</m:t>
          </m:r>
          <m:r>
            <m:rPr>
              <m:sty m:val="p"/>
            </m:rPr>
            <m:t>⋅</m:t>
          </m:r>
          <m:r>
            <m:t>d</m:t>
          </m:r>
          <m:r>
            <m:rPr>
              <m:sty m:val="b"/>
            </m:rPr>
            <m:t>A</m:t>
          </m:r>
          <m:r>
            <m:rPr>
              <m:sty m:val="p"/>
            </m:rPr>
            <m:t>=</m:t>
          </m:r>
          <m:sSub>
            <m:e>
              <m:r>
                <m:t>μ</m:t>
              </m:r>
            </m:e>
            <m:sub>
              <m:r>
                <m:t>0</m:t>
              </m:r>
            </m:sub>
          </m:sSub>
          <m:r>
            <m:rPr>
              <m:sty m:val="p"/>
            </m:rPr>
            <m:t>∬</m:t>
          </m:r>
          <m:r>
            <m:rPr>
              <m:sty m:val="b"/>
            </m:rPr>
            <m:t>J</m:t>
          </m:r>
          <m:r>
            <m:rPr>
              <m:sty m:val="p"/>
            </m:rPr>
            <m:t>⋅</m:t>
          </m:r>
          <m:r>
            <m:t>d</m:t>
          </m:r>
          <m:r>
            <m:rPr>
              <m:sty m:val="b"/>
            </m:rPr>
            <m:t>A</m:t>
          </m:r>
        </m:oMath>
      </m:oMathPara>
    </w:p>
    <w:p>
      <w:pPr>
        <w:pStyle w:val="FirstParagraph"/>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r>
            <m:rPr>
              <m:sty m:val="p"/>
            </m:rPr>
            <m:t>∬</m:t>
          </m:r>
          <m:r>
            <m:rPr>
              <m:sty m:val="b"/>
            </m:rPr>
            <m:t>J</m:t>
          </m:r>
          <m:r>
            <m:rPr>
              <m:sty m:val="p"/>
            </m:rPr>
            <m:t>⋅</m:t>
          </m:r>
          <m:r>
            <m:t>d</m:t>
          </m:r>
          <m:r>
            <m:rPr>
              <m:sty m:val="b"/>
            </m:rPr>
            <m:t>A</m:t>
          </m:r>
          <m:r>
            <m:rPr>
              <m:sty m:val="p"/>
            </m:rPr>
            <m:t>=</m:t>
          </m:r>
          <m:sSub>
            <m:e>
              <m:r>
                <m:t>μ</m:t>
              </m:r>
            </m:e>
            <m:sub>
              <m:r>
                <m:t>0</m:t>
              </m:r>
            </m:sub>
          </m:sSub>
          <m:sSub>
            <m:e>
              <m:r>
                <m:t>I</m:t>
              </m:r>
            </m:e>
            <m:sub>
              <m:r>
                <m:t>e</m:t>
              </m:r>
              <m:r>
                <m:t>n</m:t>
              </m:r>
              <m:r>
                <m:t>c</m:t>
              </m:r>
            </m:sub>
          </m:sSub>
        </m:oMath>
      </m:oMathPara>
    </w:p>
    <w:p>
      <w:pPr>
        <w:pStyle w:val="FirstParagraph"/>
      </w:pPr>
      <w:r>
        <w:t xml:space="preserve">where</w:t>
      </w:r>
      <w:r>
        <w:t xml:space="preserve"> </w:t>
      </w:r>
      <m:oMath>
        <m:sSub>
          <m:e>
            <m:r>
              <m:t>I</m:t>
            </m:r>
          </m:e>
          <m:sub>
            <m:r>
              <m:t>e</m:t>
            </m:r>
            <m:r>
              <m:t>n</m:t>
            </m:r>
            <m:r>
              <m:t>c</m:t>
            </m:r>
          </m:sub>
        </m:sSub>
      </m:oMath>
      <w:r>
        <w:t xml:space="preserve"> </w:t>
      </w:r>
      <w:r>
        <w:t xml:space="preserve">is the current enclosed by the path of integration. This integral is always true, but like Gauss’’s Law, it is not useful unless there’s a high degree of symmetry.</w:t>
      </w:r>
    </w:p>
    <w:bookmarkStart w:id="19" w:name="a-thin-wire"/>
    <w:p>
      <w:pPr>
        <w:pStyle w:val="Heading4"/>
      </w:pPr>
      <w:r>
        <w:t xml:space="preserve">A thin wire</w:t>
      </w:r>
    </w:p>
    <w:p>
      <w:pPr>
        <w:pStyle w:val="FirstParagraph"/>
      </w:pPr>
      <w:r>
        <w:t xml:space="preserve">The example of a thin wire is common and forms the basis for more complex forms of Ampere’s Law. Consider a thin wire with a steady current</w:t>
      </w:r>
      <w:r>
        <w:t xml:space="preserve"> </w:t>
      </w:r>
      <m:oMath>
        <m:r>
          <m:t>I</m:t>
        </m:r>
      </m:oMath>
      <w:r>
        <w:t xml:space="preserve">. We are a distance</w:t>
      </w:r>
      <w:r>
        <w:t xml:space="preserve"> </w:t>
      </w:r>
      <m:oMath>
        <m:r>
          <m:t>r</m:t>
        </m:r>
      </m:oMath>
      <w:r>
        <w:t xml:space="preserve"> </w:t>
      </w:r>
      <w:r>
        <w:t xml:space="preserve">from the wire. We know the magnetic field circulates around the wire, so we choose a circular path a distance</w:t>
      </w:r>
      <w:r>
        <w:t xml:space="preserve"> </w:t>
      </w:r>
      <m:oMath>
        <m:r>
          <m:t>r</m:t>
        </m:r>
      </m:oMath>
      <w:r>
        <w:t xml:space="preserve"> </w:t>
      </w:r>
      <w:r>
        <w:t xml:space="preserve">from the wire.</w:t>
      </w:r>
    </w:p>
    <w:tbl>
      <w:tblPr>
        <w:tblStyle w:val="FigureTable"/>
        <w:tblW w:type="auto" w:w="0"/>
        <w:jc w:val="center"/>
        <w:tblLook w:firstRow="0" w:lastRow="0" w:firstColumn="0" w:lastColumn="0"/>
      </w:tblPr>
      <w:tblGrid>
        <w:gridCol w:w="7920"/>
      </w:tblGrid>
      <w:tr>
        <w:tc>
          <w:tcPr/>
          <w:p>
            <w:pPr>
              <w:pStyle w:val="Compact"/>
              <w:jc w:val="center"/>
            </w:pPr>
            <w:r>
              <w:t xml:space="preserve">Thin wire</w:t>
            </w:r>
          </w:p>
        </w:tc>
      </w:tr>
    </w:tbl>
    <w:p>
      <w:pPr>
        <w:pStyle w:val="ImageCaption"/>
      </w:pPr>
      <w:r>
        <w:t xml:space="preserve">Thin wire</w:t>
      </w:r>
    </w:p>
    <w:p>
      <w:pPr>
        <w:pStyle w:val="BodyText"/>
      </w:pPr>
      <w:r>
        <w:t xml:space="preserve">In this case the (as of yet uncomputed) magnetic field is always parallel to out choice of path. Moerover, we have no reason to believe the magnetic field strength is different at different locations along the circle. So the integral simplifies:</w:t>
      </w:r>
    </w:p>
    <w:p>
      <w:pPr>
        <w:pStyle w:val="BodyText"/>
      </w:pPr>
      <m:oMathPara>
        <m:oMathParaPr>
          <m:jc m:val="center"/>
        </m:oMathParaPr>
        <m:oMath>
          <m:r>
            <m:rPr>
              <m:sty m:val="p"/>
            </m:rPr>
            <m:t>∮</m:t>
          </m:r>
          <m:r>
            <m:rPr>
              <m:sty m:val="b"/>
            </m:rPr>
            <m:t>B</m:t>
          </m:r>
          <m:r>
            <m:rPr>
              <m:sty m:val="p"/>
            </m:rPr>
            <m:t>⋅</m:t>
          </m:r>
          <m:r>
            <m:t>d</m:t>
          </m:r>
          <m:r>
            <m:rPr>
              <m:sty m:val="b"/>
            </m:rPr>
            <m:t>l</m:t>
          </m:r>
          <m:r>
            <m:rPr>
              <m:sty m:val="p"/>
            </m:rPr>
            <m:t>=</m:t>
          </m:r>
          <m:r>
            <m:rPr>
              <m:sty m:val="p"/>
            </m:rPr>
            <m:t>∮</m:t>
          </m:r>
          <m:r>
            <m:t>B</m:t>
          </m:r>
          <m:r>
            <m:t>d</m:t>
          </m:r>
          <m:r>
            <m:t>l</m:t>
          </m:r>
          <m:r>
            <m:rPr>
              <m:sty m:val="p"/>
            </m:rPr>
            <m:t>=</m:t>
          </m:r>
          <m:r>
            <m:t>B</m:t>
          </m:r>
          <m:r>
            <m:rPr>
              <m:sty m:val="p"/>
            </m:rPr>
            <m:t>∮</m:t>
          </m:r>
          <m:r>
            <m:t>d</m:t>
          </m:r>
          <m:r>
            <m:t>l</m:t>
          </m:r>
          <m:r>
            <m:rPr>
              <m:sty m:val="p"/>
            </m:rPr>
            <m:t>=</m:t>
          </m:r>
          <m:r>
            <m:t>B</m:t>
          </m:r>
          <m:r>
            <m:t>2</m:t>
          </m:r>
          <m:r>
            <m:t>π</m:t>
          </m:r>
          <m:r>
            <m:t>r</m:t>
          </m:r>
        </m:oMath>
      </m:oMathPara>
    </w:p>
    <w:p>
      <w:pPr>
        <w:pStyle w:val="FirstParagraph"/>
      </w:pPr>
      <w:r>
        <w:t xml:space="preserve">where</w:t>
      </w:r>
      <w:r>
        <w:t xml:space="preserve"> </w:t>
      </w:r>
      <m:oMath>
        <m:r>
          <m:t>B</m:t>
        </m:r>
      </m:oMath>
      <w:r>
        <w:t xml:space="preserve"> </w:t>
      </w:r>
      <w:r>
        <w:t xml:space="preserve">is the magnitude of the magnetic field. The total current is just</w:t>
      </w:r>
      <w:r>
        <w:t xml:space="preserve"> </w:t>
      </w:r>
      <m:oMath>
        <m:r>
          <m:t>I</m:t>
        </m:r>
      </m:oMath>
      <w:r>
        <w:t xml:space="preserve"> </w:t>
      </w:r>
      <w:r>
        <w:t xml:space="preserve">so that,</w:t>
      </w:r>
    </w:p>
    <w:p>
      <w:pPr>
        <w:pStyle w:val="BodyText"/>
      </w:pPr>
      <m:oMathPara>
        <m:oMathParaPr>
          <m:jc m:val="center"/>
        </m:oMathParaPr>
        <m:oMath>
          <m:r>
            <m:t>B</m:t>
          </m:r>
          <m:r>
            <m:t>2</m:t>
          </m:r>
          <m:r>
            <m:t>π</m:t>
          </m:r>
          <m:r>
            <m:t>r</m:t>
          </m:r>
          <m:r>
            <m:rPr>
              <m:sty m:val="p"/>
            </m:rPr>
            <m:t>=</m:t>
          </m:r>
          <m:sSub>
            <m:e>
              <m:r>
                <m:t>μ</m:t>
              </m:r>
            </m:e>
            <m:sub>
              <m:r>
                <m:t>0</m:t>
              </m:r>
            </m:sub>
          </m:sSub>
          <m:r>
            <m:t>I</m:t>
          </m:r>
        </m:oMath>
      </m:oMathPara>
    </w:p>
    <w:p>
      <w:pPr>
        <w:pStyle w:val="FirstParagraph"/>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2</m:t>
              </m:r>
              <m:r>
                <m:t>π</m:t>
              </m:r>
              <m:r>
                <m:t>r</m:t>
              </m:r>
            </m:den>
          </m:f>
          <m:acc>
            <m:accPr>
              <m:chr m:val="̂"/>
            </m:accPr>
            <m:e>
              <m:r>
                <m:t>ϕ</m:t>
              </m:r>
            </m:e>
          </m:acc>
        </m:oMath>
      </m:oMathPara>
    </w:p>
    <w:p>
      <w:pPr>
        <w:pStyle w:val="FirstParagraph"/>
      </w:pPr>
      <w:r>
        <w:t xml:space="preserve">where</w:t>
      </w:r>
      <w:r>
        <w:t xml:space="preserve"> </w:t>
      </w:r>
      <m:oMath>
        <m:acc>
          <m:accPr>
            <m:chr m:val="̂"/>
          </m:accPr>
          <m:e>
            <m:r>
              <m:t>ϕ</m:t>
            </m:r>
          </m:e>
        </m:acc>
      </m:oMath>
      <w:r>
        <w:t xml:space="preserve"> </w:t>
      </w:r>
      <w:r>
        <w:t xml:space="preserve">is the unit vector in the azimuthal direction – around the wire.</w:t>
      </w:r>
    </w:p>
    <w:bookmarkEnd w:id="19"/>
    <w:bookmarkEnd w:id="20"/>
    <w:bookmarkStart w:id="22" w:name="a-thick-wire"/>
    <w:p>
      <w:pPr>
        <w:pStyle w:val="Heading3"/>
      </w:pPr>
      <w:r>
        <w:t xml:space="preserve">A thick wire</w:t>
      </w:r>
    </w:p>
    <w:p>
      <w:pPr>
        <w:pStyle w:val="FirstParagraph"/>
      </w:pPr>
      <w:r>
        <w:t xml:space="preserve">Consider a thick wire (radius</w:t>
      </w:r>
      <w:r>
        <w:t xml:space="preserve"> </w:t>
      </w:r>
      <m:oMath>
        <m:r>
          <m:t>a</m:t>
        </m:r>
      </m:oMath>
      <w:r>
        <w:t xml:space="preserve">) that has a steady current density</w:t>
      </w:r>
      <w:r>
        <w:t xml:space="preserve"> </w:t>
      </w:r>
      <m:oMath>
        <m:r>
          <m:rPr>
            <m:sty m:val="b"/>
          </m:rPr>
          <m:t>J</m:t>
        </m:r>
        <m:r>
          <m:rPr>
            <m:sty m:val="p"/>
          </m:rPr>
          <m:t>(</m:t>
        </m:r>
        <m:r>
          <m:rPr>
            <m:sty m:val="b"/>
          </m:rPr>
          <m:t>r</m:t>
        </m:r>
        <m:r>
          <m:rPr>
            <m:sty m:val="p"/>
          </m:rPr>
          <m:t>)</m:t>
        </m:r>
        <m:r>
          <m:rPr>
            <m:sty m:val="p"/>
          </m:rPr>
          <m:t>=</m:t>
        </m:r>
        <m:sSub>
          <m:e>
            <m:r>
              <m:t>J</m:t>
            </m:r>
          </m:e>
          <m:sub>
            <m:r>
              <m:t>0</m:t>
            </m:r>
          </m:sub>
        </m:sSub>
        <m:acc>
          <m:accPr>
            <m:chr m:val="̂"/>
          </m:accPr>
          <m:e>
            <m:r>
              <m:t>z</m:t>
            </m:r>
          </m:e>
        </m:acc>
      </m:oMath>
      <w:r>
        <w:t xml:space="preserve"> </w:t>
      </w:r>
      <w:r>
        <w:t xml:space="preserve">where</w:t>
      </w:r>
      <w:r>
        <w:t xml:space="preserve"> </w:t>
      </w:r>
      <m:oMath>
        <m:sSub>
          <m:e>
            <m:r>
              <m:t>J</m:t>
            </m:r>
          </m:e>
          <m:sub>
            <m:r>
              <m:t>0</m:t>
            </m:r>
          </m:sub>
        </m:sSub>
      </m:oMath>
      <w:r>
        <w:t xml:space="preserve"> </w:t>
      </w:r>
      <w:r>
        <w:t xml:space="preserve">is some constant. See the figure below.</w:t>
      </w:r>
    </w:p>
    <w:tbl>
      <w:tblPr>
        <w:tblStyle w:val="FigureTable"/>
        <w:tblW w:type="auto" w:w="0"/>
        <w:jc w:val="center"/>
        <w:tblLook w:firstRow="0" w:lastRow="0" w:firstColumn="0" w:lastColumn="0"/>
      </w:tblPr>
      <w:tblGrid>
        <w:gridCol w:w="7920"/>
      </w:tblGrid>
      <w:tr>
        <w:tc>
          <w:tcPr/>
          <w:p>
            <w:pPr>
              <w:pStyle w:val="Compact"/>
              <w:jc w:val="center"/>
            </w:pPr>
            <w:r>
              <w:t xml:space="preserve">Thick wire</w:t>
            </w:r>
          </w:p>
        </w:tc>
      </w:tr>
    </w:tbl>
    <w:p>
      <w:pPr>
        <w:pStyle w:val="ImageCaption"/>
      </w:pPr>
      <w:r>
        <w:t xml:space="preserve">Thick wire</w:t>
      </w:r>
    </w:p>
    <w:p>
      <w:pPr>
        <w:pStyle w:val="BodyText"/>
      </w:pPr>
      <w:r>
        <w:rPr>
          <w:b/>
          <w:bCs/>
        </w:rPr>
        <w:t xml:space="preserve">✅ Do this</w:t>
      </w:r>
    </w:p>
    <w:p>
      <w:pPr>
        <w:pStyle w:val="Compact"/>
        <w:numPr>
          <w:ilvl w:val="0"/>
          <w:numId w:val="1002"/>
        </w:numPr>
      </w:pPr>
      <w:r>
        <w:t xml:space="preserve">Use Ampere’s Law to find the magnetic field inside and outside the wire.</w:t>
      </w:r>
    </w:p>
    <w:p>
      <w:pPr>
        <w:pStyle w:val="Compact"/>
        <w:numPr>
          <w:ilvl w:val="0"/>
          <w:numId w:val="1002"/>
        </w:numPr>
      </w:pPr>
      <w:r>
        <w:t xml:space="preserve">Change the current density to</w:t>
      </w:r>
      <w:r>
        <w:t xml:space="preserve"> </w:t>
      </w:r>
      <m:oMath>
        <m:r>
          <m:rPr>
            <m:sty m:val="b"/>
          </m:rPr>
          <m:t>J</m:t>
        </m:r>
        <m:r>
          <m:rPr>
            <m:sty m:val="p"/>
          </m:rPr>
          <m:t>(</m:t>
        </m:r>
        <m:r>
          <m:rPr>
            <m:sty m:val="b"/>
          </m:rPr>
          <m:t>r</m:t>
        </m:r>
        <m:r>
          <m:rPr>
            <m:sty m:val="p"/>
          </m:rPr>
          <m:t>)</m:t>
        </m:r>
        <m:r>
          <m:rPr>
            <m:sty m:val="p"/>
          </m:rPr>
          <m:t>=</m:t>
        </m:r>
        <m:sSub>
          <m:e>
            <m:r>
              <m:t>J</m:t>
            </m:r>
          </m:e>
          <m:sub>
            <m:r>
              <m:t>0</m:t>
            </m:r>
          </m:sub>
        </m:sSub>
        <m:f>
          <m:fPr>
            <m:type m:val="bar"/>
          </m:fPr>
          <m:num>
            <m:sSup>
              <m:e>
                <m:r>
                  <m:t>r</m:t>
                </m:r>
              </m:e>
              <m:sup>
                <m:r>
                  <m:t>2</m:t>
                </m:r>
              </m:sup>
            </m:sSup>
          </m:num>
          <m:den>
            <m:sSup>
              <m:e>
                <m:r>
                  <m:t>a</m:t>
                </m:r>
              </m:e>
              <m:sup>
                <m:r>
                  <m:t>2</m:t>
                </m:r>
              </m:sup>
            </m:sSup>
          </m:den>
        </m:f>
        <m:acc>
          <m:accPr>
            <m:chr m:val="̂"/>
          </m:accPr>
          <m:e>
            <m:r>
              <m:t>z</m:t>
            </m:r>
          </m:e>
        </m:acc>
      </m:oMath>
      <w:r>
        <w:t xml:space="preserve"> </w:t>
      </w:r>
      <w:r>
        <w:t xml:space="preserve">and find the field again. How do the fields outside compare between case</w:t>
      </w:r>
      <w:r>
        <w:t xml:space="preserve"> </w:t>
      </w:r>
      <m:oMath>
        <m:r>
          <m:rPr>
            <m:sty m:val="b"/>
          </m:rPr>
          <m:t>J</m:t>
        </m:r>
        <m:r>
          <m:rPr>
            <m:sty m:val="p"/>
          </m:rPr>
          <m:t>(</m:t>
        </m:r>
        <m:r>
          <m:rPr>
            <m:sty m:val="b"/>
          </m:rPr>
          <m:t>r</m:t>
        </m:r>
        <m:r>
          <m:rPr>
            <m:sty m:val="p"/>
          </m:rPr>
          <m:t>)</m:t>
        </m:r>
        <m:r>
          <m:rPr>
            <m:sty m:val="p"/>
          </m:rPr>
          <m:t>=</m:t>
        </m:r>
        <m:sSub>
          <m:e>
            <m:r>
              <m:t>J</m:t>
            </m:r>
          </m:e>
          <m:sub>
            <m:r>
              <m:t>0</m:t>
            </m:r>
          </m:sub>
        </m:sSub>
        <m:acc>
          <m:accPr>
            <m:chr m:val="̂"/>
          </m:accPr>
          <m:e>
            <m:r>
              <m:t>z</m:t>
            </m:r>
          </m:e>
        </m:acc>
      </m:oMath>
      <w:r>
        <w:t xml:space="preserve"> </w:t>
      </w:r>
      <w:r>
        <w:t xml:space="preserve">and this one.</w:t>
      </w:r>
    </w:p>
    <w:p>
      <w:pPr>
        <w:pStyle w:val="Compact"/>
        <w:numPr>
          <w:ilvl w:val="0"/>
          <w:numId w:val="1002"/>
        </w:numPr>
      </w:pPr>
      <w:r>
        <w:t xml:space="preserve">How could you write the current density so that it only appears on the surface of the thick wire? (Hint: look into</w:t>
      </w:r>
      <w:r>
        <w:t xml:space="preserve"> </w:t>
      </w:r>
      <w:hyperlink r:id="rId21">
        <w:r>
          <w:rPr>
            <w:rStyle w:val="Hyperlink"/>
          </w:rPr>
          <w:t xml:space="preserve">Dirac delta functions</w:t>
        </w:r>
      </w:hyperlink>
      <w:r>
        <w:t xml:space="preserve">.)</w:t>
      </w:r>
    </w:p>
    <w:p>
      <w:pPr>
        <w:pStyle w:val="Compact"/>
        <w:numPr>
          <w:ilvl w:val="0"/>
          <w:numId w:val="1002"/>
        </w:numPr>
      </w:pPr>
      <w:r>
        <w:t xml:space="preserve">Can you use Ampere’s Law if the current density in the wire were $</w:t>
      </w:r>
      <w:r>
        <w:t xml:space="preserve">(</w:t>
      </w:r>
      <w:r>
        <w:t xml:space="preserve">) =</w:t>
      </w:r>
      <w:r>
        <w:t xml:space="preserve"> </w:t>
      </w:r>
      <w:r>
        <w:t xml:space="preserve">_0</w:t>
      </w:r>
      <w:r>
        <w:t xml:space="preserve"> </w:t>
      </w:r>
      <w:r>
        <w:t xml:space="preserve">(r-a)</w:t>
      </w:r>
      <w:r>
        <w:t xml:space="preserve"> </w:t>
      </w:r>
      <w:r>
        <w:t xml:space="preserve"> </w:t>
      </w:r>
      <w:r>
        <w:t xml:space="preserve">$? Why or why not? What does that current distribution look like?</w:t>
      </w:r>
    </w:p>
    <w:p>
      <w:pPr>
        <w:pStyle w:val="Compact"/>
        <w:numPr>
          <w:ilvl w:val="0"/>
          <w:numId w:val="1002"/>
        </w:numPr>
      </w:pPr>
      <w:r>
        <w:t xml:space="preserve">Can you use Ampere’s Law if the current density in the wire were</w:t>
      </w:r>
      <w:r>
        <w:t xml:space="preserve"> </w:t>
      </w:r>
      <m:oMath>
        <m:r>
          <m:rPr>
            <m:sty m:val="b"/>
          </m:rPr>
          <m:t>J</m:t>
        </m:r>
        <m:r>
          <m:rPr>
            <m:sty m:val="p"/>
          </m:rPr>
          <m:t>(</m:t>
        </m:r>
        <m:r>
          <m:rPr>
            <m:sty m:val="b"/>
          </m:rPr>
          <m:t>r</m:t>
        </m:r>
        <m:r>
          <m:rPr>
            <m:sty m:val="p"/>
          </m:rPr>
          <m:t>)</m:t>
        </m:r>
        <m:r>
          <m:rPr>
            <m:sty m:val="p"/>
          </m:rPr>
          <m:t>=</m:t>
        </m:r>
        <m:sSub>
          <m:e>
            <m:r>
              <m:t>J</m:t>
            </m:r>
          </m:e>
          <m:sub>
            <m:r>
              <m:t>0</m:t>
            </m:r>
          </m:sub>
        </m:sSub>
        <m:f>
          <m:fPr>
            <m:type m:val="bar"/>
          </m:fPr>
          <m:num>
            <m:r>
              <m:t>r</m:t>
            </m:r>
          </m:num>
          <m:den>
            <m:r>
              <m:t>a</m:t>
            </m:r>
          </m:den>
        </m:f>
        <m:acc>
          <m:accPr>
            <m:chr m:val="̂"/>
          </m:accPr>
          <m:e>
            <m:r>
              <m:t>ϕ</m:t>
            </m:r>
          </m:e>
        </m:acc>
      </m:oMath>
      <w:r>
        <w:t xml:space="preserve">? Why or why not? What does that current distribution look like?</w:t>
      </w:r>
    </w:p>
    <w:p>
      <w:pPr>
        <w:pStyle w:val="Compact"/>
        <w:numPr>
          <w:ilvl w:val="0"/>
          <w:numId w:val="1002"/>
        </w:numPr>
      </w:pPr>
      <w:r>
        <w:t xml:space="preserve">Can you use Ampere’s Law if the current density in the wire were</w:t>
      </w:r>
      <w:r>
        <w:t xml:space="preserve"> </w:t>
      </w:r>
      <m:oMath>
        <m:r>
          <m:rPr>
            <m:sty m:val="b"/>
          </m:rPr>
          <m:t>J</m:t>
        </m:r>
        <m:r>
          <m:rPr>
            <m:sty m:val="p"/>
          </m:rPr>
          <m:t>(</m:t>
        </m:r>
        <m:r>
          <m:rPr>
            <m:sty m:val="b"/>
          </m:rPr>
          <m:t>r</m:t>
        </m:r>
        <m:r>
          <m:rPr>
            <m:sty m:val="p"/>
          </m:rPr>
          <m:t>)</m:t>
        </m:r>
        <m:r>
          <m:rPr>
            <m:sty m:val="p"/>
          </m:rPr>
          <m:t>=</m:t>
        </m:r>
        <m:sSub>
          <m:e>
            <m:r>
              <m:t>σ</m:t>
            </m:r>
          </m:e>
          <m:sub>
            <m:r>
              <m:t>0</m:t>
            </m:r>
          </m:sub>
        </m:sSub>
        <m:r>
          <m:t>δ</m:t>
        </m:r>
        <m:r>
          <m:rPr>
            <m:sty m:val="p"/>
          </m:rPr>
          <m:t>(</m:t>
        </m:r>
        <m:r>
          <m:t>r</m:t>
        </m:r>
        <m:r>
          <m:rPr>
            <m:sty m:val="p"/>
          </m:rPr>
          <m:t>−</m:t>
        </m:r>
        <m:r>
          <m:t>a</m:t>
        </m:r>
        <m:r>
          <m:rPr>
            <m:sty m:val="p"/>
          </m:rPr>
          <m:t>)</m:t>
        </m:r>
        <m:acc>
          <m:accPr>
            <m:chr m:val="̂"/>
          </m:accPr>
          <m:e>
            <m:r>
              <m:t>ϕ</m:t>
            </m:r>
          </m:e>
        </m:acc>
      </m:oMath>
      <w:r>
        <w:t xml:space="preserve">? Why or why not? What does that current distribution look like?</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17" Target="https://en.wikipedia.org/wiki/Biot%E2%80%93Savart_law" TargetMode="External" /><Relationship Type="http://schemas.openxmlformats.org/officeDocument/2006/relationships/hyperlink" Id="rId21" Target="https://en.wikipedia.org/wiki/Dirac_delta_function" TargetMode="External" /><Relationship Type="http://schemas.openxmlformats.org/officeDocument/2006/relationships/hyperlink" Id="rId10" Target="https://www.sagemath.org/" TargetMode="External" /><Relationship Type="http://schemas.openxmlformats.org/officeDocument/2006/relationships/hyperlink" Id="rId14" Target="https://www.sympy.org/en/index.html" TargetMode="External" /><Relationship Type="http://schemas.openxmlformats.org/officeDocument/2006/relationships/hyperlink" Id="rId9" Target="https://www.wolframalpha.com/" TargetMode="External" /></Relationships>
</file>

<file path=word/_rels/footnotes.xml.rels><?xml version="1.0" encoding="UTF-8"?><Relationships xmlns="http://schemas.openxmlformats.org/package/2006/relationships"><Relationship Type="http://schemas.openxmlformats.org/officeDocument/2006/relationships/hyperlink" Id="rId17" Target="https://en.wikipedia.org/wiki/Biot%E2%80%93Savart_law" TargetMode="External" /><Relationship Type="http://schemas.openxmlformats.org/officeDocument/2006/relationships/hyperlink" Id="rId21" Target="https://en.wikipedia.org/wiki/Dirac_delta_function" TargetMode="External" /><Relationship Type="http://schemas.openxmlformats.org/officeDocument/2006/relationships/hyperlink" Id="rId10" Target="https://www.sagemath.org/" TargetMode="External" /><Relationship Type="http://schemas.openxmlformats.org/officeDocument/2006/relationships/hyperlink" Id="rId14" Target="https://www.sympy.org/en/index.html" TargetMode="External" /><Relationship Type="http://schemas.openxmlformats.org/officeDocument/2006/relationships/hyperlink" Id="rId9" Target="https://www.wolframalph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2025-07-10T06:31:58Z</dcterms:created>
  <dcterms:modified xsi:type="dcterms:W3CDTF">2025-07-10T06:31:58Z</dcterms:modified>
</cp:coreProperties>
</file>

<file path=docProps/custom.xml><?xml version="1.0" encoding="utf-8"?>
<Properties xmlns="http://schemas.openxmlformats.org/officeDocument/2006/custom-properties" xmlns:vt="http://schemas.openxmlformats.org/officeDocument/2006/docPropsVTypes"/>
</file>