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jpg" ContentType="image/jpeg"/>
  <Override PartName="/word/media/rId51.jpg" ContentType="image/jpeg"/>
  <Override PartName="/word/media/rId44.jpg" ContentType="image/jpeg"/>
  <Override PartName="/word/media/rId38.shtml" ContentType="text/html; charset=utf-8"/>
  <Override PartName="/word/media/rId22.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4" w:name="Xb19d89afd5013f2190ffb0587c70f72a089e496"/>
    <w:p>
      <w:pPr>
        <w:pStyle w:val="Heading1"/>
      </w:pPr>
      <w:r>
        <w:t xml:space="preserve">3 Oct 23 - Notes: Electric Potential - a scalar field</w:t>
      </w:r>
    </w:p>
    <w:p>
      <w:pPr>
        <w:pStyle w:val="FirstParagraph"/>
      </w:pPr>
      <w:r>
        <w:t xml:space="preserve">We’ve seen that there’s a lot of challenges with solving field problems where the fields are vectors and described by partial differential equations. The electric and magnetic field are vector fields that have a size and direction are every points in space. They are described by a set of 4 partial differential equations,</w:t>
      </w:r>
      <w:r>
        <w:t xml:space="preserve"> </w:t>
      </w:r>
      <w:hyperlink r:id="rId9">
        <w:r>
          <w:rPr>
            <w:rStyle w:val="Hyperlink"/>
          </w:rPr>
          <w:t xml:space="preserve">Maxwell’s Equations</w:t>
        </w:r>
      </w:hyperlink>
      <w:r>
        <w:t xml:space="preserve">. In Cartesian coordinates, these equations are described by 8 coupled partial differential equations.</w:t>
      </w:r>
    </w:p>
    <w:bookmarkStart w:id="20" w:name="electrostatics"/>
    <w:p>
      <w:pPr>
        <w:pStyle w:val="Heading2"/>
      </w:pPr>
      <w:r>
        <w:t xml:space="preserve">Electrostatics</w:t>
      </w:r>
    </w:p>
    <w:p>
      <w:pPr>
        <w:pStyle w:val="FirstParagraph"/>
      </w:pPr>
      <w:r>
        <w:t xml:space="preserve">In electrostatic situations, where charges don’t move, we’ve seen that the equations that describe the electric field are simplified to:</w:t>
      </w:r>
    </w:p>
    <w:p>
      <w:pPr>
        <w:pStyle w:val="BodyText"/>
      </w:pPr>
      <m:oMathPara>
        <m:oMathParaPr>
          <m:jc m:val="center"/>
        </m:oMathParaPr>
        <m:oMath>
          <m:r>
            <m:rPr>
              <m:sty m:val="p"/>
            </m:rPr>
            <m:t>∇</m:t>
          </m:r>
          <m:r>
            <m:rPr>
              <m:sty m:val="p"/>
            </m:rPr>
            <m:t>⋅</m:t>
          </m:r>
          <m:acc>
            <m:accPr>
              <m:chr m:val="⃗"/>
            </m:accPr>
            <m:e>
              <m:r>
                <m:t>E</m:t>
              </m:r>
            </m:e>
          </m:acc>
          <m:r>
            <m:rPr>
              <m:sty m:val="p"/>
            </m:rPr>
            <m:t>=</m:t>
          </m:r>
          <m:f>
            <m:fPr>
              <m:type m:val="bar"/>
            </m:fPr>
            <m:num>
              <m:r>
                <m:t>ρ</m:t>
              </m:r>
            </m:num>
            <m:den>
              <m:sSub>
                <m:e>
                  <m:r>
                    <m:t>ϵ</m:t>
                  </m:r>
                </m:e>
                <m:sub>
                  <m:r>
                    <m:t>0</m:t>
                  </m:r>
                </m:sub>
              </m:sSub>
            </m:den>
          </m:f>
        </m:oMath>
      </m:oMathPara>
    </w:p>
    <w:p>
      <w:pPr>
        <w:pStyle w:val="FirstParagraph"/>
      </w:pPr>
      <m:oMathPara>
        <m:oMathParaPr>
          <m:jc m:val="center"/>
        </m:oMathParaPr>
        <m:oMath>
          <m:r>
            <m:rPr>
              <m:sty m:val="p"/>
            </m:rPr>
            <m:t>∇</m:t>
          </m:r>
          <m:r>
            <m:rPr>
              <m:sty m:val="p"/>
            </m:rPr>
            <m:t>×</m:t>
          </m:r>
          <m:acc>
            <m:accPr>
              <m:chr m:val="⃗"/>
            </m:accPr>
            <m:e>
              <m:r>
                <m:t>E</m:t>
              </m:r>
            </m:e>
          </m:acc>
          <m:r>
            <m:rPr>
              <m:sty m:val="p"/>
            </m:rPr>
            <m:t>=</m:t>
          </m:r>
          <m:r>
            <m:t>0</m:t>
          </m:r>
        </m:oMath>
      </m:oMathPara>
    </w:p>
    <w:p>
      <w:pPr>
        <w:pStyle w:val="FirstParagraph"/>
      </w:pPr>
      <w:r>
        <w:t xml:space="preserve">In general, in Cartesian coordinates, these are still four partial differential equations. However, the electric field is</w:t>
      </w:r>
      <w:r>
        <w:t xml:space="preserve"> </w:t>
      </w:r>
      <w:hyperlink r:id="rId10">
        <w:r>
          <w:rPr>
            <w:rStyle w:val="Hyperlink"/>
          </w:rPr>
          <w:t xml:space="preserve">curl-less</w:t>
        </w:r>
      </w:hyperlink>
      <w:r>
        <w:t xml:space="preserve">, so we can write it as the gradient of a scalar field,</w:t>
      </w:r>
      <w:r>
        <w:t xml:space="preserve"> </w:t>
      </w:r>
      <m:oMath>
        <m:r>
          <m:t>V</m:t>
        </m:r>
      </m:oMath>
      <w:r>
        <w:t xml:space="preserve">:</w:t>
      </w:r>
    </w:p>
    <w:p>
      <w:pPr>
        <w:pStyle w:val="BodyText"/>
      </w:pPr>
      <m:oMathPara>
        <m:oMathParaPr>
          <m:jc m:val="center"/>
        </m:oMathParaPr>
        <m:oMath>
          <m:acc>
            <m:accPr>
              <m:chr m:val="⃗"/>
            </m:accPr>
            <m:e>
              <m:r>
                <m:t>E</m:t>
              </m:r>
            </m:e>
          </m:acc>
          <m:r>
            <m:rPr>
              <m:sty m:val="p"/>
            </m:rPr>
            <m:t>(</m:t>
          </m:r>
          <m:r>
            <m:t>x</m:t>
          </m:r>
          <m:r>
            <m:rPr>
              <m:sty m:val="p"/>
            </m:rPr>
            <m:t>,</m:t>
          </m:r>
          <m:r>
            <m:t>y</m:t>
          </m:r>
          <m:r>
            <m:rPr>
              <m:sty m:val="p"/>
            </m:rPr>
            <m:t>,</m:t>
          </m:r>
          <m:r>
            <m:t>z</m:t>
          </m:r>
          <m:r>
            <m:rPr>
              <m:sty m:val="p"/>
            </m:rPr>
            <m:t>)</m:t>
          </m:r>
          <m:r>
            <m:rPr>
              <m:sty m:val="p"/>
            </m:rPr>
            <m:t>=</m:t>
          </m:r>
          <m:r>
            <m:rPr>
              <m:sty m:val="p"/>
            </m:rPr>
            <m:t>−</m:t>
          </m:r>
          <m:r>
            <m:rPr>
              <m:sty m:val="p"/>
            </m:rPr>
            <m:t>∇</m:t>
          </m:r>
          <m:r>
            <m:t>V</m:t>
          </m:r>
          <m:r>
            <m:rPr>
              <m:sty m:val="p"/>
            </m:rPr>
            <m:t>(</m:t>
          </m:r>
          <m:r>
            <m:t>x</m:t>
          </m:r>
          <m:r>
            <m:rPr>
              <m:sty m:val="p"/>
            </m:rPr>
            <m:t>,</m:t>
          </m:r>
          <m:r>
            <m:t>y</m:t>
          </m:r>
          <m:r>
            <m:rPr>
              <m:sty m:val="p"/>
            </m:rPr>
            <m:t>,</m:t>
          </m:r>
          <m:r>
            <m:t>z</m:t>
          </m:r>
          <m:r>
            <m:rPr>
              <m:sty m:val="p"/>
            </m:rPr>
            <m:t>)</m:t>
          </m:r>
        </m:oMath>
      </m:oMathPara>
    </w:p>
    <w:p>
      <w:pPr>
        <w:pStyle w:val="FirstParagraph"/>
      </w:pPr>
      <w:r>
        <w:t xml:space="preserve">We might prefer to work with this scalar field,</w:t>
      </w:r>
      <w:r>
        <w:t xml:space="preserve"> </w:t>
      </w:r>
      <m:oMath>
        <m:r>
          <m:t>V</m:t>
        </m:r>
      </m:oMath>
      <w:r>
        <w:t xml:space="preserve">, rather than the vector field,</w:t>
      </w:r>
      <w:r>
        <w:t xml:space="preserve"> </w:t>
      </w:r>
      <m:oMath>
        <m:acc>
          <m:accPr>
            <m:chr m:val="⃗"/>
          </m:accPr>
          <m:e>
            <m:r>
              <m:t>E</m:t>
            </m:r>
          </m:e>
        </m:acc>
      </m:oMath>
      <w:r>
        <w:t xml:space="preserve">, because it is a simpler object to work with. There’s a number of tools we can use to find the potential and then we take the gradient to find the electric field.</w:t>
      </w:r>
    </w:p>
    <w:bookmarkStart w:id="19" w:name="electric-potential"/>
    <w:p>
      <w:pPr>
        <w:pStyle w:val="Heading3"/>
      </w:pPr>
      <w:r>
        <w:t xml:space="preserve">Electric Potential</w:t>
      </w:r>
    </w:p>
    <w:p>
      <w:pPr>
        <w:pStyle w:val="FirstParagraph"/>
      </w:pPr>
      <w:r>
        <w:t xml:space="preserve">Parth G has a really nice video on the conceptual elements of electric potential, we will concern ourselves with more mathematical aspects as we move forward.</w:t>
      </w:r>
    </w:p>
    <w:p>
      <w:pPr>
        <w:pStyle w:val="BodyText"/>
      </w:pPr>
      <w:hyperlink r:id="rId14">
        <w:r>
          <w:drawing>
            <wp:inline>
              <wp:extent cx="5334000" cy="3000375"/>
              <wp:effectExtent b="0" l="0" r="0" t="0"/>
              <wp:docPr descr="Electric Potential" title="" id="12" name="Picture"/>
              <a:graphic>
                <a:graphicData uri="http://schemas.openxmlformats.org/drawingml/2006/picture">
                  <pic:pic>
                    <pic:nvPicPr>
                      <pic:cNvPr descr="https://markdown-videos-api.jorgenkh.no/youtube/7rjAtuwxrEA?width=720&amp;height=405" id="13" name="Picture"/>
                      <pic:cNvPicPr>
                        <a:picLocks noChangeArrowheads="1" noChangeAspect="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4">
        <w:r>
          <w:rPr>
            <w:rStyle w:val="Hyperlink"/>
          </w:rPr>
          <w:t xml:space="preserve">https://inv.tux.pizza/watch?v=7rjAtuwxrEA</w:t>
        </w:r>
      </w:hyperlink>
    </w:p>
    <w:p>
      <w:pPr>
        <w:pStyle w:val="Compact"/>
        <w:numPr>
          <w:ilvl w:val="0"/>
          <w:numId w:val="1001"/>
        </w:numPr>
      </w:pPr>
      <w:r>
        <w:t xml:space="preserve">Commercial Link:</w:t>
      </w:r>
      <w:r>
        <w:t xml:space="preserve"> </w:t>
      </w:r>
      <w:hyperlink r:id="rId15">
        <w:r>
          <w:rPr>
            <w:rStyle w:val="Hyperlink"/>
          </w:rPr>
          <w:t xml:space="preserve">https://youtube.com/watch?v=7rjAtuwxrEA</w:t>
        </w:r>
      </w:hyperlink>
    </w:p>
    <w:p>
      <w:pPr>
        <w:pStyle w:val="FirstParagraph"/>
      </w:pPr>
      <w:r>
        <w:t xml:space="preserve">The</w:t>
      </w:r>
      <w:r>
        <w:t xml:space="preserve"> </w:t>
      </w:r>
      <w:hyperlink r:id="rId16">
        <w:r>
          <w:rPr>
            <w:rStyle w:val="Hyperlink"/>
          </w:rPr>
          <w:t xml:space="preserve">electric potential</w:t>
        </w:r>
      </w:hyperlink>
      <w:r>
        <w:t xml:space="preserve"> </w:t>
      </w:r>
      <w:r>
        <w:t xml:space="preserve">is the scalar field that we have developed. One thing to note about it, is that it is only defined up to a constant. That is because when we take the gradient, and constant will drop out. This is really important when stitching together solutions from multiple sources. They need to all have the same</w:t>
      </w:r>
      <w:r>
        <w:t xml:space="preserve"> </w:t>
      </w:r>
      <w:r>
        <w:t xml:space="preserve">“zero of potential.”</w:t>
      </w:r>
    </w:p>
    <w:p>
      <w:pPr>
        <w:pStyle w:val="BodyText"/>
      </w:pPr>
      <w:r>
        <w:t xml:space="preserve">With the definition,</w:t>
      </w:r>
      <w:r>
        <w:t xml:space="preserve"> </w:t>
      </w:r>
      <m:oMath>
        <m:acc>
          <m:accPr>
            <m:chr m:val="⃗"/>
          </m:accPr>
          <m:e>
            <m:r>
              <m:t>E</m:t>
            </m:r>
          </m:e>
        </m:acc>
        <m:r>
          <m:rPr>
            <m:sty m:val="p"/>
          </m:rPr>
          <m:t>(</m:t>
        </m:r>
        <m:r>
          <m:t>x</m:t>
        </m:r>
        <m:r>
          <m:rPr>
            <m:sty m:val="p"/>
          </m:rPr>
          <m:t>,</m:t>
        </m:r>
        <m:r>
          <m:t>y</m:t>
        </m:r>
        <m:r>
          <m:rPr>
            <m:sty m:val="p"/>
          </m:rPr>
          <m:t>,</m:t>
        </m:r>
        <m:r>
          <m:t>z</m:t>
        </m:r>
        <m:r>
          <m:rPr>
            <m:sty m:val="p"/>
          </m:rPr>
          <m:t>)</m:t>
        </m:r>
        <m:r>
          <m:rPr>
            <m:sty m:val="p"/>
          </m:rPr>
          <m:t>=</m:t>
        </m:r>
        <m:r>
          <m:rPr>
            <m:sty m:val="p"/>
          </m:rPr>
          <m:t>−</m:t>
        </m:r>
        <m:r>
          <m:rPr>
            <m:sty m:val="p"/>
          </m:rPr>
          <m:t>∇</m:t>
        </m:r>
        <m:r>
          <m:t>V</m:t>
        </m:r>
        <m:r>
          <m:rPr>
            <m:sty m:val="p"/>
          </m:rPr>
          <m:t>(</m:t>
        </m:r>
        <m:r>
          <m:t>x</m:t>
        </m:r>
        <m:r>
          <m:rPr>
            <m:sty m:val="p"/>
          </m:rPr>
          <m:t>,</m:t>
        </m:r>
        <m:r>
          <m:t>y</m:t>
        </m:r>
        <m:r>
          <m:rPr>
            <m:sty m:val="p"/>
          </m:rPr>
          <m:t>,</m:t>
        </m:r>
        <m:r>
          <m:t>z</m:t>
        </m:r>
        <m:r>
          <m:rPr>
            <m:sty m:val="p"/>
          </m:rPr>
          <m:t>)</m:t>
        </m:r>
      </m:oMath>
      <w:r>
        <w:t xml:space="preserve">, we can conclude the following:</w:t>
      </w:r>
    </w:p>
    <w:p>
      <w:pPr>
        <w:pStyle w:val="BodyText"/>
      </w:pPr>
      <m:oMathPara>
        <m:oMathParaPr>
          <m:jc m:val="center"/>
        </m:oMathParaPr>
        <m:oMath>
          <m:r>
            <m:rPr>
              <m:sty m:val="p"/>
            </m:rPr>
            <m:t>∇</m:t>
          </m:r>
          <m:r>
            <m:rPr>
              <m:sty m:val="p"/>
            </m:rPr>
            <m:t>⋅</m:t>
          </m:r>
          <m:acc>
            <m:accPr>
              <m:chr m:val="⃗"/>
            </m:accPr>
            <m:e>
              <m:r>
                <m:t>E</m:t>
              </m:r>
            </m:e>
          </m:acc>
          <m:r>
            <m:rPr>
              <m:sty m:val="p"/>
            </m:rPr>
            <m:t>=</m:t>
          </m:r>
          <m:r>
            <m:rPr>
              <m:sty m:val="p"/>
            </m:rPr>
            <m:t>∇</m:t>
          </m:r>
          <m:r>
            <m:rPr>
              <m:sty m:val="p"/>
            </m:rPr>
            <m:t>⋅</m:t>
          </m:r>
          <m:r>
            <m:rPr>
              <m:sty m:val="p"/>
            </m:rPr>
            <m:t>(</m:t>
          </m:r>
          <m:r>
            <m:rPr>
              <m:sty m:val="p"/>
            </m:rPr>
            <m:t>−</m:t>
          </m:r>
          <m:r>
            <m:rPr>
              <m:sty m:val="p"/>
            </m:rPr>
            <m:t>∇</m:t>
          </m:r>
          <m:r>
            <m:t>V</m:t>
          </m:r>
          <m:r>
            <m:rPr>
              <m:sty m:val="p"/>
            </m:rPr>
            <m:t>)</m:t>
          </m:r>
          <m:r>
            <m:rPr>
              <m:sty m:val="p"/>
            </m:rPr>
            <m:t>=</m:t>
          </m:r>
          <m:r>
            <m:rPr>
              <m:sty m:val="p"/>
            </m:rPr>
            <m:t>−</m:t>
          </m:r>
          <m:sSup>
            <m:e>
              <m:r>
                <m:rPr>
                  <m:sty m:val="p"/>
                </m:rPr>
                <m:t>∇</m:t>
              </m:r>
            </m:e>
            <m:sup>
              <m:r>
                <m:t>2</m:t>
              </m:r>
            </m:sup>
          </m:sSup>
          <m:r>
            <m:t>V</m:t>
          </m:r>
          <m:r>
            <m:rPr>
              <m:sty m:val="p"/>
            </m:rPr>
            <m:t>=</m:t>
          </m:r>
          <m:f>
            <m:fPr>
              <m:type m:val="bar"/>
            </m:fPr>
            <m:num>
              <m:r>
                <m:t>ρ</m:t>
              </m:r>
            </m:num>
            <m:den>
              <m:sSub>
                <m:e>
                  <m:r>
                    <m:t>ϵ</m:t>
                  </m:r>
                </m:e>
                <m:sub>
                  <m:r>
                    <m:t>0</m:t>
                  </m:r>
                </m:sub>
              </m:sSub>
            </m:den>
          </m:f>
        </m:oMath>
      </m:oMathPara>
    </w:p>
    <w:p>
      <w:pPr>
        <w:pStyle w:val="FirstParagraph"/>
      </w:pPr>
      <w:r>
        <w:t xml:space="preserve">where</w:t>
      </w:r>
      <w:r>
        <w:t xml:space="preserve"> </w:t>
      </w:r>
      <m:oMath>
        <m:sSup>
          <m:e>
            <m:r>
              <m:rPr>
                <m:sty m:val="p"/>
              </m:rPr>
              <m:t>∇</m:t>
            </m:r>
          </m:e>
          <m:sup>
            <m:r>
              <m:t>2</m:t>
            </m:r>
          </m:sup>
        </m:sSup>
      </m:oMath>
      <w:r>
        <w:t xml:space="preserve"> </w:t>
      </w:r>
      <w:r>
        <w:t xml:space="preserve">is the</w:t>
      </w:r>
      <w:r>
        <w:t xml:space="preserve"> </w:t>
      </w:r>
      <w:hyperlink r:id="rId17">
        <w:r>
          <w:rPr>
            <w:rStyle w:val="Hyperlink"/>
          </w:rPr>
          <w:t xml:space="preserve">Laplacian operator</w:t>
        </w:r>
      </w:hyperlink>
      <w:r>
        <w:t xml:space="preserve">. This is</w:t>
      </w:r>
      <w:r>
        <w:t xml:space="preserve"> </w:t>
      </w:r>
      <w:hyperlink r:id="rId18">
        <w:r>
          <w:rPr>
            <w:rStyle w:val="Hyperlink"/>
          </w:rPr>
          <w:t xml:space="preserve">Poisson’s Equation</w:t>
        </w:r>
      </w:hyperlink>
      <w:r>
        <w:t xml:space="preserve">, a well-studied second order partial differential equation. When used in electrostatics, it is a central equation for solving for the electric potential. In addition, we can integrate to show that:</w:t>
      </w:r>
    </w:p>
    <w:p>
      <w:pPr>
        <w:pStyle w:val="BodyText"/>
      </w:pPr>
      <m:oMathPara>
        <m:oMathParaPr>
          <m:jc m:val="center"/>
        </m:oMathParaPr>
        <m:oMath>
          <m:r>
            <m:rPr>
              <m:sty m:val="p"/>
            </m:rPr>
            <m:t>Δ</m:t>
          </m:r>
          <m:r>
            <m:t>V</m:t>
          </m:r>
          <m:r>
            <m:rPr>
              <m:sty m:val="p"/>
            </m:rPr>
            <m:t>=</m:t>
          </m:r>
          <m:r>
            <m:rPr>
              <m:sty m:val="p"/>
            </m:rPr>
            <m:t>−</m:t>
          </m:r>
          <m:r>
            <m:rPr>
              <m:sty m:val="p"/>
            </m:rPr>
            <m:t>∫</m:t>
          </m:r>
          <m:acc>
            <m:accPr>
              <m:chr m:val="⃗"/>
            </m:accPr>
            <m:e>
              <m:r>
                <m:t>E</m:t>
              </m:r>
            </m:e>
          </m:acc>
          <m:r>
            <m:rPr>
              <m:sty m:val="p"/>
            </m:rPr>
            <m:t>⋅</m:t>
          </m:r>
          <m:r>
            <m:t>d</m:t>
          </m:r>
          <m:acc>
            <m:accPr>
              <m:chr m:val="⃗"/>
            </m:accPr>
            <m:e>
              <m:r>
                <m:t>l</m:t>
              </m:r>
            </m:e>
          </m:acc>
        </m:oMath>
      </m:oMathPara>
    </w:p>
    <w:p>
      <w:pPr>
        <w:pStyle w:val="FirstParagraph"/>
      </w:pPr>
      <w:r>
        <w:t xml:space="preserve">where the line integral is taken along a path from one point to another. For the electric field, this is independent of path, so we can write:</w:t>
      </w:r>
    </w:p>
    <w:p>
      <w:pPr>
        <w:pStyle w:val="BodyText"/>
      </w:pPr>
      <m:oMathPara>
        <m:oMathParaPr>
          <m:jc m:val="center"/>
        </m:oMathParaPr>
        <m:oMath>
          <m:r>
            <m:rPr>
              <m:sty m:val="p"/>
            </m:rPr>
            <m:t>Δ</m:t>
          </m:r>
          <m:r>
            <m:t>V</m:t>
          </m:r>
          <m:r>
            <m:rPr>
              <m:sty m:val="p"/>
            </m:rPr>
            <m:t>=</m:t>
          </m:r>
          <m:r>
            <m:rPr>
              <m:sty m:val="p"/>
            </m:rPr>
            <m:t>−</m:t>
          </m:r>
          <m:nary>
            <m:naryPr>
              <m:chr m:val="∫"/>
              <m:limLoc m:val="subSup"/>
              <m:subHide m:val="off"/>
              <m:supHide m:val="off"/>
            </m:naryPr>
            <m:sub>
              <m:sSub>
                <m:e>
                  <m:acc>
                    <m:accPr>
                      <m:chr m:val="⃗"/>
                    </m:accPr>
                    <m:e>
                      <m:r>
                        <m:t>r</m:t>
                      </m:r>
                    </m:e>
                  </m:acc>
                </m:e>
                <m:sub>
                  <m:r>
                    <m:t>1</m:t>
                  </m:r>
                </m:sub>
              </m:sSub>
            </m:sub>
            <m:sup>
              <m:sSub>
                <m:e>
                  <m:acc>
                    <m:accPr>
                      <m:chr m:val="⃗"/>
                    </m:accPr>
                    <m:e>
                      <m:r>
                        <m:t>r</m:t>
                      </m:r>
                    </m:e>
                  </m:acc>
                </m:e>
                <m:sub>
                  <m:r>
                    <m:t>2</m:t>
                  </m:r>
                </m:sub>
              </m:sSub>
            </m:sup>
            <m:e>
              <m:acc>
                <m:accPr>
                  <m:chr m:val="⃗"/>
                </m:accPr>
                <m:e>
                  <m:r>
                    <m:t>E</m:t>
                  </m:r>
                </m:e>
              </m:acc>
            </m:e>
          </m:nary>
          <m:r>
            <m:rPr>
              <m:sty m:val="p"/>
            </m:rPr>
            <m:t>⋅</m:t>
          </m:r>
          <m:r>
            <m:t>d</m:t>
          </m:r>
          <m:acc>
            <m:accPr>
              <m:chr m:val="⃗"/>
            </m:accPr>
            <m:e>
              <m:r>
                <m:t>l</m:t>
              </m:r>
            </m:e>
          </m:acc>
          <m:r>
            <m:rPr>
              <m:sty m:val="p"/>
            </m:rPr>
            <m:t>=</m:t>
          </m:r>
          <m:r>
            <m:t>V</m:t>
          </m:r>
          <m:r>
            <m:rPr>
              <m:sty m:val="p"/>
            </m:rPr>
            <m:t>(</m:t>
          </m:r>
          <m:sSub>
            <m:e>
              <m:acc>
                <m:accPr>
                  <m:chr m:val="⃗"/>
                </m:accPr>
                <m:e>
                  <m:r>
                    <m:t>r</m:t>
                  </m:r>
                </m:e>
              </m:acc>
            </m:e>
            <m:sub>
              <m:r>
                <m:t>2</m:t>
              </m:r>
            </m:sub>
          </m:sSub>
          <m:r>
            <m:rPr>
              <m:sty m:val="p"/>
            </m:rPr>
            <m:t>)</m:t>
          </m:r>
          <m:r>
            <m:rPr>
              <m:sty m:val="p"/>
            </m:rPr>
            <m:t>−</m:t>
          </m:r>
          <m:r>
            <m:t>V</m:t>
          </m:r>
          <m:r>
            <m:rPr>
              <m:sty m:val="p"/>
            </m:rPr>
            <m:t>(</m:t>
          </m:r>
          <m:sSub>
            <m:e>
              <m:acc>
                <m:accPr>
                  <m:chr m:val="⃗"/>
                </m:accPr>
                <m:e>
                  <m:r>
                    <m:t>r</m:t>
                  </m:r>
                </m:e>
              </m:acc>
            </m:e>
            <m:sub>
              <m:r>
                <m:t>1</m:t>
              </m:r>
            </m:sub>
          </m:sSub>
          <m:r>
            <m:rPr>
              <m:sty m:val="p"/>
            </m:rPr>
            <m:t>)</m:t>
          </m:r>
        </m:oMath>
      </m:oMathPara>
    </w:p>
    <w:p>
      <w:pPr>
        <w:pStyle w:val="FirstParagraph"/>
      </w:pPr>
      <w:r>
        <w:t xml:space="preserve">And</w:t>
      </w:r>
    </w:p>
    <w:p>
      <w:pPr>
        <w:pStyle w:val="BodyText"/>
      </w:pPr>
      <m:oMathPara>
        <m:oMathParaPr>
          <m:jc m:val="center"/>
        </m:oMathParaPr>
        <m:oMath>
          <m:r>
            <m:rPr>
              <m:sty m:val="p"/>
            </m:rPr>
            <m:t>∮</m:t>
          </m:r>
          <m:acc>
            <m:accPr>
              <m:chr m:val="⃗"/>
            </m:accPr>
            <m:e>
              <m:r>
                <m:t>E</m:t>
              </m:r>
            </m:e>
          </m:acc>
          <m:r>
            <m:rPr>
              <m:sty m:val="p"/>
            </m:rPr>
            <m:t>⋅</m:t>
          </m:r>
          <m:r>
            <m:t>d</m:t>
          </m:r>
          <m:acc>
            <m:accPr>
              <m:chr m:val="⃗"/>
            </m:accPr>
            <m:e>
              <m:r>
                <m:t>l</m:t>
              </m:r>
            </m:e>
          </m:acc>
          <m:r>
            <m:rPr>
              <m:sty m:val="p"/>
            </m:rPr>
            <m:t>=</m:t>
          </m:r>
          <m:r>
            <m:t>0</m:t>
          </m:r>
        </m:oMath>
      </m:oMathPara>
    </w:p>
    <w:p>
      <w:pPr>
        <w:pStyle w:val="FirstParagraph"/>
      </w:pPr>
      <w:r>
        <w:t xml:space="preserve">which is a direct results of applying Stokes’ Theorem to the curl-less electric field, and indicates that the electric field is conservative.</w:t>
      </w:r>
    </w:p>
    <w:bookmarkEnd w:id="19"/>
    <w:bookmarkEnd w:id="20"/>
    <w:bookmarkStart w:id="30" w:name="getting-to-laplaces-equation"/>
    <w:p>
      <w:pPr>
        <w:pStyle w:val="Heading2"/>
      </w:pPr>
      <w:r>
        <w:t xml:space="preserve">Getting to Laplace’s Equation</w:t>
      </w:r>
    </w:p>
    <w:p>
      <w:pPr>
        <w:pStyle w:val="FirstParagraph"/>
      </w:pPr>
      <w:r>
        <w:t xml:space="preserve">Poisson’s Equation is a description of a scalar potential (e.g., the electric potential) and how it relates to sources of the potential (e.g., charges). This is a</w:t>
      </w:r>
      <w:r>
        <w:t xml:space="preserve"> </w:t>
      </w:r>
      <w:r>
        <w:rPr>
          <w:b/>
          <w:bCs/>
        </w:rPr>
        <w:t xml:space="preserve">local</w:t>
      </w:r>
      <w:r>
        <w:t xml:space="preserve"> </w:t>
      </w:r>
      <w:r>
        <w:t xml:space="preserve">description of the field. At every point, the Laplacian can be computed (for well-behaved functions) and it indicates a source or lack of sources. For example, in empty space with no charges, the Laplacian is zero everywhere.</w:t>
      </w:r>
    </w:p>
    <w:p>
      <w:pPr>
        <w:pStyle w:val="BodyText"/>
      </w:pPr>
      <w:r>
        <w:t xml:space="preserve">So if we imagine setting up charges far from the place we are interested in finding the electric potential, we have an equation that is describes that space.</w:t>
      </w:r>
    </w:p>
    <w:p>
      <w:pPr>
        <w:pStyle w:val="BodyText"/>
      </w:pPr>
      <m:oMathPara>
        <m:oMathParaPr>
          <m:jc m:val="center"/>
        </m:oMathParaPr>
        <m:oMath>
          <m:sSup>
            <m:e>
              <m:r>
                <m:rPr>
                  <m:sty m:val="p"/>
                </m:rPr>
                <m:t>∇</m:t>
              </m:r>
            </m:e>
            <m:sup>
              <m:r>
                <m:t>2</m:t>
              </m:r>
            </m:sup>
          </m:sSup>
          <m:r>
            <m:t>V</m:t>
          </m:r>
          <m:r>
            <m:rPr>
              <m:sty m:val="p"/>
            </m:rPr>
            <m:t>=</m:t>
          </m:r>
          <m:r>
            <m:t>0</m:t>
          </m:r>
        </m:oMath>
      </m:oMathPara>
    </w:p>
    <w:p>
      <w:pPr>
        <w:pStyle w:val="FirstParagraph"/>
      </w:pPr>
      <w:r>
        <w:t xml:space="preserve">This is Laplace’s equation and is a commonly occurring equation in physics. In fact, as we saw here, it shows up anytime we find local situations where the charges are absent. So the idea is that charges are far away setting the potential at the boundaries (hence, calling these</w:t>
      </w:r>
      <w:r>
        <w:t xml:space="preserve"> </w:t>
      </w:r>
      <w:hyperlink r:id="rId21">
        <w:r>
          <w:rPr>
            <w:rStyle w:val="Hyperlink"/>
            <w:b/>
            <w:bCs/>
          </w:rPr>
          <w:t xml:space="preserve">boundary value problems</w:t>
        </w:r>
      </w:hyperlink>
      <w:r>
        <w:t xml:space="preserve">). The idea is that the PDE is solved in the region of interest often giving some general solution in the form of an infinite sum. The boundary conditions are then used to determine the coefficients in the solution, giving a unique solution. Because Laplace’s equation is a linear PDE, the superposition principle applies, so we can add solutions together to get new solutions.</w:t>
      </w:r>
    </w:p>
    <w:bookmarkStart w:id="29" w:name="a-typical-problem"/>
    <w:p>
      <w:pPr>
        <w:pStyle w:val="Heading3"/>
      </w:pPr>
      <w:r>
        <w:t xml:space="preserve">A typical problem</w:t>
      </w:r>
    </w:p>
    <w:p>
      <w:pPr>
        <w:pStyle w:val="FirstParagraph"/>
      </w:pPr>
      <w:r>
        <w:t xml:space="preserve">It might seem odd to have an equation that is everywhere equal to zero and somehow suggest it produces non-zero solutions. But remember that it is a PDE that describes the second derivatives of this scalar function,</w:t>
      </w:r>
    </w:p>
    <w:p>
      <w:pPr>
        <w:pStyle w:val="BodyText"/>
      </w:pPr>
      <m:oMathPara>
        <m:oMathParaPr>
          <m:jc m:val="center"/>
        </m:oMathParaPr>
        <m:oMath>
          <m:sSup>
            <m:e>
              <m:r>
                <m:rPr>
                  <m:sty m:val="p"/>
                </m:rPr>
                <m:t>∇</m:t>
              </m:r>
            </m:e>
            <m:sup>
              <m:r>
                <m:t>2</m:t>
              </m:r>
            </m:sup>
          </m:sSup>
          <m:r>
            <m:t>V</m:t>
          </m:r>
          <m:r>
            <m:rPr>
              <m:sty m:val="p"/>
            </m:rPr>
            <m:t>=</m:t>
          </m:r>
          <m:f>
            <m:fPr>
              <m:type m:val="bar"/>
            </m:fPr>
            <m:num>
              <m:sSup>
                <m:e>
                  <m:r>
                    <m:rPr>
                      <m:sty m:val="p"/>
                    </m:rPr>
                    <m:t>∂</m:t>
                  </m:r>
                </m:e>
                <m:sup>
                  <m:r>
                    <m:t>2</m:t>
                  </m:r>
                </m:sup>
              </m:sSup>
              <m:r>
                <m:t>V</m:t>
              </m:r>
            </m:num>
            <m:den>
              <m:r>
                <m:rPr>
                  <m:sty m:val="p"/>
                </m:rPr>
                <m:t>∂</m:t>
              </m:r>
              <m:sSup>
                <m:e>
                  <m:r>
                    <m:t>x</m:t>
                  </m:r>
                </m:e>
                <m:sup>
                  <m:r>
                    <m:t>2</m:t>
                  </m:r>
                </m:sup>
              </m:sSup>
            </m:den>
          </m:f>
          <m:r>
            <m:rPr>
              <m:sty m:val="p"/>
            </m:rPr>
            <m:t>+</m:t>
          </m:r>
          <m:f>
            <m:fPr>
              <m:type m:val="bar"/>
            </m:fPr>
            <m:num>
              <m:sSup>
                <m:e>
                  <m:r>
                    <m:rPr>
                      <m:sty m:val="p"/>
                    </m:rPr>
                    <m:t>∂</m:t>
                  </m:r>
                </m:e>
                <m:sup>
                  <m:r>
                    <m:t>2</m:t>
                  </m:r>
                </m:sup>
              </m:sSup>
              <m:r>
                <m:t>V</m:t>
              </m:r>
            </m:num>
            <m:den>
              <m:r>
                <m:rPr>
                  <m:sty m:val="p"/>
                </m:rPr>
                <m:t>∂</m:t>
              </m:r>
              <m:sSup>
                <m:e>
                  <m:r>
                    <m:t>y</m:t>
                  </m:r>
                </m:e>
                <m:sup>
                  <m:r>
                    <m:t>2</m:t>
                  </m:r>
                </m:sup>
              </m:sSup>
            </m:den>
          </m:f>
          <m:r>
            <m:rPr>
              <m:sty m:val="p"/>
            </m:rPr>
            <m:t>+</m:t>
          </m:r>
          <m:f>
            <m:fPr>
              <m:type m:val="bar"/>
            </m:fPr>
            <m:num>
              <m:sSup>
                <m:e>
                  <m:r>
                    <m:rPr>
                      <m:sty m:val="p"/>
                    </m:rPr>
                    <m:t>∂</m:t>
                  </m:r>
                </m:e>
                <m:sup>
                  <m:r>
                    <m:t>2</m:t>
                  </m:r>
                </m:sup>
              </m:sSup>
              <m:r>
                <m:t>V</m:t>
              </m:r>
            </m:num>
            <m:den>
              <m:r>
                <m:rPr>
                  <m:sty m:val="p"/>
                </m:rPr>
                <m:t>∂</m:t>
              </m:r>
              <m:sSup>
                <m:e>
                  <m:r>
                    <m:t>z</m:t>
                  </m:r>
                </m:e>
                <m:sup>
                  <m:r>
                    <m:t>2</m:t>
                  </m:r>
                </m:sup>
              </m:sSup>
            </m:den>
          </m:f>
          <m:r>
            <m:rPr>
              <m:sty m:val="p"/>
            </m:rPr>
            <m:t>=</m:t>
          </m:r>
          <m:r>
            <m:t>0</m:t>
          </m:r>
        </m:oMath>
      </m:oMathPara>
    </w:p>
    <w:p>
      <w:pPr>
        <w:pStyle w:val="FirstParagraph"/>
      </w:pPr>
      <w:r>
        <w:t xml:space="preserve">It turns out there’s lots of functions that will satisfy that differential equation. And it’s mostly a matter of if the function fits the boundary conditions. Let’s look at a typical problem.</w:t>
      </w:r>
    </w:p>
    <w:p>
      <w:pPr>
        <w:pStyle w:val="BodyText"/>
      </w:pPr>
      <w:r>
        <w:drawing>
          <wp:inline>
            <wp:extent cx="5334000" cy="5527461"/>
            <wp:effectExtent b="0" l="0" r="0" t="0"/>
            <wp:docPr descr="Typical Laplace’s Equation Problem" title="" id="23" name="Picture"/>
            <a:graphic>
              <a:graphicData uri="http://schemas.openxmlformats.org/drawingml/2006/picture">
                <pic:pic>
                  <pic:nvPicPr>
                    <pic:cNvPr descr="https://www.physics.uoguelph.ca/sites/default/files/uploads/fig10_1-parallel-plates.jpg" id="24" name="Picture"/>
                    <pic:cNvPicPr>
                      <a:picLocks noChangeArrowheads="1" noChangeAspect="1"/>
                    </pic:cNvPicPr>
                  </pic:nvPicPr>
                  <pic:blipFill>
                    <a:blip r:embed="rId22"/>
                    <a:stretch>
                      <a:fillRect/>
                    </a:stretch>
                  </pic:blipFill>
                  <pic:spPr bwMode="auto">
                    <a:xfrm>
                      <a:off x="0" y="0"/>
                      <a:ext cx="5334000" cy="5527461"/>
                    </a:xfrm>
                    <a:prstGeom prst="rect">
                      <a:avLst/>
                    </a:prstGeom>
                    <a:noFill/>
                    <a:ln w="9525">
                      <a:noFill/>
                      <a:headEnd/>
                      <a:tailEnd/>
                    </a:ln>
                  </pic:spPr>
                </pic:pic>
              </a:graphicData>
            </a:graphic>
          </wp:inline>
        </w:drawing>
      </w:r>
      <w:r>
        <w:t xml:space="preserve"> </w:t>
      </w:r>
      <w:r>
        <w:rPr>
          <w:i/>
          <w:iCs/>
        </w:rPr>
        <w:t xml:space="preserve">Image from</w:t>
      </w:r>
      <w:r>
        <w:rPr>
          <w:i/>
          <w:iCs/>
        </w:rPr>
        <w:t xml:space="preserve"> </w:t>
      </w:r>
      <w:hyperlink r:id="rId25">
        <w:r>
          <w:rPr>
            <w:rStyle w:val="Hyperlink"/>
            <w:i/>
            <w:iCs/>
          </w:rPr>
          <w:t xml:space="preserve">University of Guelph</w:t>
        </w:r>
      </w:hyperlink>
    </w:p>
    <w:p>
      <w:pPr>
        <w:pStyle w:val="BodyText"/>
      </w:pPr>
      <w:r>
        <w:t xml:space="preserve">Here is a</w:t>
      </w:r>
      <w:r>
        <w:t xml:space="preserve"> </w:t>
      </w:r>
      <w:r>
        <w:t xml:space="preserve">“gutter”</w:t>
      </w:r>
      <w:r>
        <w:t xml:space="preserve"> </w:t>
      </w:r>
      <w:r>
        <w:t xml:space="preserve">where the electric potential for different sides of the gutter are set. Laplace’s equation applies inside the gutter. So the idea is to find a solution that satisfies Laplace’s equation and the boundary conditions. We will develop this solution in class, but the representative results look like this:</w:t>
      </w:r>
    </w:p>
    <w:p>
      <w:pPr>
        <w:pStyle w:val="BodyText"/>
      </w:pPr>
      <w:r>
        <w:drawing>
          <wp:inline>
            <wp:extent cx="5286375" cy="5543550"/>
            <wp:effectExtent b="0" l="0" r="0" t="0"/>
            <wp:docPr descr="Typical Laplace’s Equation Solution" title="" id="27" name="Picture"/>
            <a:graphic>
              <a:graphicData uri="http://schemas.openxmlformats.org/drawingml/2006/picture">
                <pic:pic>
                  <pic:nvPicPr>
                    <pic:cNvPr descr="https://www.physics.uoguelph.ca/sites/default/files/uploads/fig10_2_potential-plates.jpg" id="28" name="Picture"/>
                    <pic:cNvPicPr>
                      <a:picLocks noChangeArrowheads="1" noChangeAspect="1"/>
                    </pic:cNvPicPr>
                  </pic:nvPicPr>
                  <pic:blipFill>
                    <a:blip r:embed="rId26"/>
                    <a:stretch>
                      <a:fillRect/>
                    </a:stretch>
                  </pic:blipFill>
                  <pic:spPr bwMode="auto">
                    <a:xfrm>
                      <a:off x="0" y="0"/>
                      <a:ext cx="5286375" cy="5543550"/>
                    </a:xfrm>
                    <a:prstGeom prst="rect">
                      <a:avLst/>
                    </a:prstGeom>
                    <a:noFill/>
                    <a:ln w="9525">
                      <a:noFill/>
                      <a:headEnd/>
                      <a:tailEnd/>
                    </a:ln>
                  </pic:spPr>
                </pic:pic>
              </a:graphicData>
            </a:graphic>
          </wp:inline>
        </w:drawing>
      </w:r>
      <w:r>
        <w:t xml:space="preserve"> </w:t>
      </w:r>
      <w:r>
        <w:rPr>
          <w:i/>
          <w:iCs/>
        </w:rPr>
        <w:t xml:space="preserve">Image from</w:t>
      </w:r>
      <w:r>
        <w:rPr>
          <w:i/>
          <w:iCs/>
        </w:rPr>
        <w:t xml:space="preserve"> </w:t>
      </w:r>
      <w:hyperlink r:id="rId25">
        <w:r>
          <w:rPr>
            <w:rStyle w:val="Hyperlink"/>
            <w:i/>
            <w:iCs/>
          </w:rPr>
          <w:t xml:space="preserve">University of Guelph</w:t>
        </w:r>
      </w:hyperlink>
    </w:p>
    <w:bookmarkEnd w:id="29"/>
    <w:bookmarkEnd w:id="30"/>
    <w:bookmarkStart w:id="42" w:name="separation-of-variables"/>
    <w:p>
      <w:pPr>
        <w:pStyle w:val="Heading2"/>
      </w:pPr>
      <w:r>
        <w:t xml:space="preserve">Separation of Variables</w:t>
      </w:r>
    </w:p>
    <w:p>
      <w:pPr>
        <w:pStyle w:val="FirstParagraph"/>
      </w:pPr>
      <w:r>
        <w:t xml:space="preserve">One of the key analytical tools that we have for Laplace’s Equation is the</w:t>
      </w:r>
      <w:r>
        <w:t xml:space="preserve"> </w:t>
      </w:r>
      <w:hyperlink r:id="rId31">
        <w:r>
          <w:rPr>
            <w:rStyle w:val="Hyperlink"/>
          </w:rPr>
          <w:t xml:space="preserve">separation of variables</w:t>
        </w:r>
      </w:hyperlink>
      <w:r>
        <w:t xml:space="preserve"> </w:t>
      </w:r>
      <w:r>
        <w:t xml:space="preserve">method of solving PDEs. We posit an ansatz in which the solution is a product of functions of the individual variables. For example, in Cartesian coordinates, we might write:</w:t>
      </w:r>
    </w:p>
    <w:p>
      <w:pPr>
        <w:pStyle w:val="BodyText"/>
      </w:pPr>
      <m:oMathPara>
        <m:oMathParaPr>
          <m:jc m:val="center"/>
        </m:oMathParaPr>
        <m:oMath>
          <m:r>
            <m:t>V</m:t>
          </m:r>
          <m:r>
            <m:rPr>
              <m:sty m:val="p"/>
            </m:rPr>
            <m:t>(</m:t>
          </m:r>
          <m:r>
            <m:t>x</m:t>
          </m:r>
          <m:r>
            <m:rPr>
              <m:sty m:val="p"/>
            </m:rPr>
            <m:t>,</m:t>
          </m:r>
          <m:r>
            <m:t>y</m:t>
          </m:r>
          <m:r>
            <m:rPr>
              <m:sty m:val="p"/>
            </m:rPr>
            <m:t>,</m:t>
          </m:r>
          <m:r>
            <m:t>z</m:t>
          </m:r>
          <m:r>
            <m:rPr>
              <m:sty m:val="p"/>
            </m:rPr>
            <m:t>)</m:t>
          </m:r>
          <m:r>
            <m:rPr>
              <m:sty m:val="p"/>
            </m:rPr>
            <m:t>=</m:t>
          </m:r>
          <m:r>
            <m:t>X</m:t>
          </m:r>
          <m:r>
            <m:rPr>
              <m:sty m:val="p"/>
            </m:rPr>
            <m:t>(</m:t>
          </m:r>
          <m:r>
            <m:t>x</m:t>
          </m:r>
          <m:r>
            <m:rPr>
              <m:sty m:val="p"/>
            </m:rPr>
            <m:t>)</m:t>
          </m:r>
          <m:r>
            <m:t>Y</m:t>
          </m:r>
          <m:r>
            <m:rPr>
              <m:sty m:val="p"/>
            </m:rPr>
            <m:t>(</m:t>
          </m:r>
          <m:r>
            <m:t>y</m:t>
          </m:r>
          <m:r>
            <m:rPr>
              <m:sty m:val="p"/>
            </m:rPr>
            <m:t>)</m:t>
          </m:r>
          <m:r>
            <m:t>Z</m:t>
          </m:r>
          <m:r>
            <m:rPr>
              <m:sty m:val="p"/>
            </m:rPr>
            <m:t>(</m:t>
          </m:r>
          <m:r>
            <m:t>z</m:t>
          </m:r>
          <m:r>
            <m:rPr>
              <m:sty m:val="p"/>
            </m:rPr>
            <m:t>)</m:t>
          </m:r>
        </m:oMath>
      </m:oMathPara>
    </w:p>
    <w:p>
      <w:pPr>
        <w:pStyle w:val="FirstParagraph"/>
      </w:pPr>
      <w:r>
        <w:t xml:space="preserve">And then we plug that into Laplace’s equation and see if we can find solutions. In this case, we get:</w:t>
      </w:r>
    </w:p>
    <w:p>
      <w:pPr>
        <w:pStyle w:val="BodyText"/>
      </w:pPr>
      <m:oMathPara>
        <m:oMathParaPr>
          <m:jc m:val="center"/>
        </m:oMathParaPr>
        <m:oMath>
          <m:sSup>
            <m:e>
              <m:r>
                <m:rPr>
                  <m:sty m:val="p"/>
                </m:rPr>
                <m:t>∇</m:t>
              </m:r>
            </m:e>
            <m:sup>
              <m:r>
                <m:t>2</m:t>
              </m:r>
            </m:sup>
          </m:sSup>
          <m:r>
            <m:t>V</m:t>
          </m:r>
          <m:r>
            <m:rPr>
              <m:sty m:val="p"/>
            </m:rPr>
            <m:t>=</m:t>
          </m:r>
          <m:r>
            <m:t>Y</m:t>
          </m:r>
          <m:r>
            <m:t>Z</m:t>
          </m:r>
          <m:f>
            <m:fPr>
              <m:type m:val="bar"/>
            </m:fPr>
            <m:num>
              <m:sSup>
                <m:e>
                  <m:r>
                    <m:t>d</m:t>
                  </m:r>
                </m:e>
                <m:sup>
                  <m:r>
                    <m:t>2</m:t>
                  </m:r>
                </m:sup>
              </m:sSup>
              <m:r>
                <m:t>X</m:t>
              </m:r>
            </m:num>
            <m:den>
              <m:r>
                <m:t>d</m:t>
              </m:r>
              <m:sSup>
                <m:e>
                  <m:r>
                    <m:t>x</m:t>
                  </m:r>
                </m:e>
                <m:sup>
                  <m:r>
                    <m:t>2</m:t>
                  </m:r>
                </m:sup>
              </m:sSup>
            </m:den>
          </m:f>
          <m:r>
            <m:rPr>
              <m:sty m:val="p"/>
            </m:rPr>
            <m:t>+</m:t>
          </m:r>
          <m:r>
            <m:t>X</m:t>
          </m:r>
          <m:r>
            <m:t>Z</m:t>
          </m:r>
          <m:f>
            <m:fPr>
              <m:type m:val="bar"/>
            </m:fPr>
            <m:num>
              <m:sSup>
                <m:e>
                  <m:r>
                    <m:t>d</m:t>
                  </m:r>
                </m:e>
                <m:sup>
                  <m:r>
                    <m:t>2</m:t>
                  </m:r>
                </m:sup>
              </m:sSup>
              <m:r>
                <m:t>Y</m:t>
              </m:r>
            </m:num>
            <m:den>
              <m:r>
                <m:t>d</m:t>
              </m:r>
              <m:sSup>
                <m:e>
                  <m:r>
                    <m:t>y</m:t>
                  </m:r>
                </m:e>
                <m:sup>
                  <m:r>
                    <m:t>2</m:t>
                  </m:r>
                </m:sup>
              </m:sSup>
            </m:den>
          </m:f>
          <m:r>
            <m:rPr>
              <m:sty m:val="p"/>
            </m:rPr>
            <m:t>+</m:t>
          </m:r>
          <m:r>
            <m:t>X</m:t>
          </m:r>
          <m:r>
            <m:t>Y</m:t>
          </m:r>
          <m:f>
            <m:fPr>
              <m:type m:val="bar"/>
            </m:fPr>
            <m:num>
              <m:sSup>
                <m:e>
                  <m:r>
                    <m:t>d</m:t>
                  </m:r>
                </m:e>
                <m:sup>
                  <m:r>
                    <m:t>2</m:t>
                  </m:r>
                </m:sup>
              </m:sSup>
              <m:r>
                <m:t>Z</m:t>
              </m:r>
            </m:num>
            <m:den>
              <m:r>
                <m:t>d</m:t>
              </m:r>
              <m:sSup>
                <m:e>
                  <m:r>
                    <m:t>z</m:t>
                  </m:r>
                </m:e>
                <m:sup>
                  <m:r>
                    <m:t>2</m:t>
                  </m:r>
                </m:sup>
              </m:sSup>
            </m:den>
          </m:f>
          <m:r>
            <m:rPr>
              <m:sty m:val="p"/>
            </m:rPr>
            <m:t>=</m:t>
          </m:r>
          <m:r>
            <m:t>0</m:t>
          </m:r>
        </m:oMath>
      </m:oMathPara>
    </w:p>
    <w:p>
      <w:pPr>
        <w:pStyle w:val="FirstParagraph"/>
      </w:pPr>
      <w:r>
        <w:t xml:space="preserve">which we divide by</w:t>
      </w:r>
      <w:r>
        <w:t xml:space="preserve"> </w:t>
      </w:r>
      <m:oMath>
        <m:r>
          <m:t>X</m:t>
        </m:r>
        <m:r>
          <m:t>Y</m:t>
        </m:r>
        <m:r>
          <m:t>Z</m:t>
        </m:r>
      </m:oMath>
      <w:r>
        <w:t xml:space="preserve"> </w:t>
      </w:r>
      <w:r>
        <w:t xml:space="preserve">to obtain the following expression:</w:t>
      </w:r>
    </w:p>
    <w:p>
      <w:pPr>
        <w:pStyle w:val="BodyText"/>
      </w:pPr>
      <m:oMathPara>
        <m:oMathParaPr>
          <m:jc m:val="center"/>
        </m:oMathParaPr>
        <m:oMath>
          <m:f>
            <m:fPr>
              <m:type m:val="bar"/>
            </m:fPr>
            <m:num>
              <m:r>
                <m:t>1</m:t>
              </m:r>
            </m:num>
            <m:den>
              <m:r>
                <m:t>X</m:t>
              </m:r>
            </m:den>
          </m:f>
          <m:f>
            <m:fPr>
              <m:type m:val="bar"/>
            </m:fPr>
            <m:num>
              <m:sSup>
                <m:e>
                  <m:r>
                    <m:rPr>
                      <m:sty m:val="p"/>
                    </m:rPr>
                    <m:t>∂</m:t>
                  </m:r>
                </m:e>
                <m:sup>
                  <m:r>
                    <m:t>2</m:t>
                  </m:r>
                </m:sup>
              </m:sSup>
              <m:r>
                <m:t>X</m:t>
              </m:r>
            </m:num>
            <m:den>
              <m:r>
                <m:rPr>
                  <m:sty m:val="p"/>
                </m:rPr>
                <m:t>∂</m:t>
              </m:r>
              <m:sSup>
                <m:e>
                  <m:r>
                    <m:t>x</m:t>
                  </m:r>
                </m:e>
                <m:sup>
                  <m:r>
                    <m:t>2</m:t>
                  </m:r>
                </m:sup>
              </m:sSup>
            </m:den>
          </m:f>
          <m:r>
            <m:rPr>
              <m:sty m:val="p"/>
            </m:rPr>
            <m:t>+</m:t>
          </m:r>
          <m:f>
            <m:fPr>
              <m:type m:val="bar"/>
            </m:fPr>
            <m:num>
              <m:r>
                <m:t>1</m:t>
              </m:r>
            </m:num>
            <m:den>
              <m:r>
                <m:t>Y</m:t>
              </m:r>
            </m:den>
          </m:f>
          <m:f>
            <m:fPr>
              <m:type m:val="bar"/>
            </m:fPr>
            <m:num>
              <m:sSup>
                <m:e>
                  <m:r>
                    <m:rPr>
                      <m:sty m:val="p"/>
                    </m:rPr>
                    <m:t>∂</m:t>
                  </m:r>
                </m:e>
                <m:sup>
                  <m:r>
                    <m:t>2</m:t>
                  </m:r>
                </m:sup>
              </m:sSup>
              <m:r>
                <m:t>Y</m:t>
              </m:r>
            </m:num>
            <m:den>
              <m:r>
                <m:rPr>
                  <m:sty m:val="p"/>
                </m:rPr>
                <m:t>∂</m:t>
              </m:r>
              <m:sSup>
                <m:e>
                  <m:r>
                    <m:t>y</m:t>
                  </m:r>
                </m:e>
                <m:sup>
                  <m:r>
                    <m:t>2</m:t>
                  </m:r>
                </m:sup>
              </m:sSup>
            </m:den>
          </m:f>
          <m:r>
            <m:rPr>
              <m:sty m:val="p"/>
            </m:rPr>
            <m:t>+</m:t>
          </m:r>
          <m:f>
            <m:fPr>
              <m:type m:val="bar"/>
            </m:fPr>
            <m:num>
              <m:r>
                <m:t>1</m:t>
              </m:r>
            </m:num>
            <m:den>
              <m:r>
                <m:t>Z</m:t>
              </m:r>
            </m:den>
          </m:f>
          <m:f>
            <m:fPr>
              <m:type m:val="bar"/>
            </m:fPr>
            <m:num>
              <m:sSup>
                <m:e>
                  <m:r>
                    <m:rPr>
                      <m:sty m:val="p"/>
                    </m:rPr>
                    <m:t>∂</m:t>
                  </m:r>
                </m:e>
                <m:sup>
                  <m:r>
                    <m:t>2</m:t>
                  </m:r>
                </m:sup>
              </m:sSup>
              <m:r>
                <m:t>Z</m:t>
              </m:r>
            </m:num>
            <m:den>
              <m:r>
                <m:rPr>
                  <m:sty m:val="p"/>
                </m:rPr>
                <m:t>∂</m:t>
              </m:r>
              <m:sSup>
                <m:e>
                  <m:r>
                    <m:t>z</m:t>
                  </m:r>
                </m:e>
                <m:sup>
                  <m:r>
                    <m:t>2</m:t>
                  </m:r>
                </m:sup>
              </m:sSup>
            </m:den>
          </m:f>
          <m:r>
            <m:rPr>
              <m:sty m:val="p"/>
            </m:rPr>
            <m:t>=</m:t>
          </m:r>
          <m:r>
            <m:t>0</m:t>
          </m:r>
        </m:oMath>
      </m:oMathPara>
    </w:p>
    <w:p>
      <w:pPr>
        <w:pStyle w:val="FirstParagraph"/>
      </w:pPr>
      <w:r>
        <w:t xml:space="preserve">Here each partial derivative is a of a pure function of a single variable. So we can conclude that each term is a constant that sum to zero. We can write this as:</w:t>
      </w:r>
    </w:p>
    <w:p>
      <w:pPr>
        <w:pStyle w:val="BodyText"/>
      </w:pPr>
      <m:oMathPara>
        <m:oMathParaPr>
          <m:jc m:val="center"/>
        </m:oMathParaPr>
        <m:oMath>
          <m:f>
            <m:fPr>
              <m:type m:val="bar"/>
            </m:fPr>
            <m:num>
              <m:sSup>
                <m:e>
                  <m:r>
                    <m:t>d</m:t>
                  </m:r>
                </m:e>
                <m:sup>
                  <m:r>
                    <m:t>2</m:t>
                  </m:r>
                </m:sup>
              </m:sSup>
              <m:r>
                <m:t>X</m:t>
              </m:r>
            </m:num>
            <m:den>
              <m:r>
                <m:t>d</m:t>
              </m:r>
              <m:sSup>
                <m:e>
                  <m:r>
                    <m:t>x</m:t>
                  </m:r>
                </m:e>
                <m:sup>
                  <m:r>
                    <m:t>2</m:t>
                  </m:r>
                </m:sup>
              </m:sSup>
            </m:den>
          </m:f>
          <m:r>
            <m:rPr>
              <m:sty m:val="p"/>
            </m:rPr>
            <m:t>=</m:t>
          </m:r>
          <m:r>
            <m:rPr>
              <m:sty m:val="p"/>
            </m:rPr>
            <m:t>−</m:t>
          </m:r>
          <m:sSubSup>
            <m:e>
              <m:r>
                <m:t>k</m:t>
              </m:r>
            </m:e>
            <m:sub>
              <m:r>
                <m:t>x</m:t>
              </m:r>
            </m:sub>
            <m:sup>
              <m:r>
                <m:t>2</m:t>
              </m:r>
            </m:sup>
          </m:sSubSup>
          <m:r>
            <m:t>X</m:t>
          </m:r>
        </m:oMath>
      </m:oMathPara>
    </w:p>
    <w:p>
      <w:pPr>
        <w:pStyle w:val="FirstParagraph"/>
      </w:pPr>
      <m:oMathPara>
        <m:oMathParaPr>
          <m:jc m:val="center"/>
        </m:oMathParaPr>
        <m:oMath>
          <m:f>
            <m:fPr>
              <m:type m:val="bar"/>
            </m:fPr>
            <m:num>
              <m:sSup>
                <m:e>
                  <m:r>
                    <m:t>d</m:t>
                  </m:r>
                </m:e>
                <m:sup>
                  <m:r>
                    <m:t>2</m:t>
                  </m:r>
                </m:sup>
              </m:sSup>
              <m:r>
                <m:t>Y</m:t>
              </m:r>
            </m:num>
            <m:den>
              <m:r>
                <m:t>d</m:t>
              </m:r>
              <m:sSup>
                <m:e>
                  <m:r>
                    <m:t>y</m:t>
                  </m:r>
                </m:e>
                <m:sup>
                  <m:r>
                    <m:t>2</m:t>
                  </m:r>
                </m:sup>
              </m:sSup>
            </m:den>
          </m:f>
          <m:r>
            <m:rPr>
              <m:sty m:val="p"/>
            </m:rPr>
            <m:t>=</m:t>
          </m:r>
          <m:r>
            <m:rPr>
              <m:sty m:val="p"/>
            </m:rPr>
            <m:t>−</m:t>
          </m:r>
          <m:sSubSup>
            <m:e>
              <m:r>
                <m:t>k</m:t>
              </m:r>
            </m:e>
            <m:sub>
              <m:r>
                <m:t>y</m:t>
              </m:r>
            </m:sub>
            <m:sup>
              <m:r>
                <m:t>2</m:t>
              </m:r>
            </m:sup>
          </m:sSubSup>
          <m:r>
            <m:t>Y</m:t>
          </m:r>
        </m:oMath>
      </m:oMathPara>
    </w:p>
    <w:p>
      <w:pPr>
        <w:pStyle w:val="FirstParagraph"/>
      </w:pPr>
      <m:oMathPara>
        <m:oMathParaPr>
          <m:jc m:val="center"/>
        </m:oMathParaPr>
        <m:oMath>
          <m:f>
            <m:fPr>
              <m:type m:val="bar"/>
            </m:fPr>
            <m:num>
              <m:sSup>
                <m:e>
                  <m:r>
                    <m:t>d</m:t>
                  </m:r>
                </m:e>
                <m:sup>
                  <m:r>
                    <m:t>2</m:t>
                  </m:r>
                </m:sup>
              </m:sSup>
              <m:r>
                <m:t>Z</m:t>
              </m:r>
            </m:num>
            <m:den>
              <m:r>
                <m:t>d</m:t>
              </m:r>
              <m:sSup>
                <m:e>
                  <m:r>
                    <m:t>z</m:t>
                  </m:r>
                </m:e>
                <m:sup>
                  <m:r>
                    <m:t>2</m:t>
                  </m:r>
                </m:sup>
              </m:sSup>
            </m:den>
          </m:f>
          <m:r>
            <m:rPr>
              <m:sty m:val="p"/>
            </m:rPr>
            <m:t>=</m:t>
          </m:r>
          <m:r>
            <m:rPr>
              <m:sty m:val="p"/>
            </m:rPr>
            <m:t>−</m:t>
          </m:r>
          <m:sSubSup>
            <m:e>
              <m:r>
                <m:t>k</m:t>
              </m:r>
            </m:e>
            <m:sub>
              <m:r>
                <m:t>z</m:t>
              </m:r>
            </m:sub>
            <m:sup>
              <m:r>
                <m:t>2</m:t>
              </m:r>
            </m:sup>
          </m:sSubSup>
          <m:r>
            <m:t>Z</m:t>
          </m:r>
        </m:oMath>
      </m:oMathPara>
    </w:p>
    <w:p>
      <w:pPr>
        <w:pStyle w:val="FirstParagraph"/>
      </w:pPr>
      <w:r>
        <w:t xml:space="preserve">where</w:t>
      </w:r>
      <w:r>
        <w:t xml:space="preserve"> </w:t>
      </w:r>
      <m:oMath>
        <m:sSubSup>
          <m:e>
            <m:r>
              <m:t>k</m:t>
            </m:r>
          </m:e>
          <m:sub>
            <m:r>
              <m:t>x</m:t>
            </m:r>
          </m:sub>
          <m:sup>
            <m:r>
              <m:t>2</m:t>
            </m:r>
          </m:sup>
        </m:sSubSup>
        <m:r>
          <m:rPr>
            <m:sty m:val="p"/>
          </m:rPr>
          <m:t>+</m:t>
        </m:r>
        <m:sSubSup>
          <m:e>
            <m:r>
              <m:t>k</m:t>
            </m:r>
          </m:e>
          <m:sub>
            <m:r>
              <m:t>y</m:t>
            </m:r>
          </m:sub>
          <m:sup>
            <m:r>
              <m:t>2</m:t>
            </m:r>
          </m:sup>
        </m:sSubSup>
        <m:r>
          <m:rPr>
            <m:sty m:val="p"/>
          </m:rPr>
          <m:t>+</m:t>
        </m:r>
        <m:sSubSup>
          <m:e>
            <m:r>
              <m:t>k</m:t>
            </m:r>
          </m:e>
          <m:sub>
            <m:r>
              <m:t>z</m:t>
            </m:r>
          </m:sub>
          <m:sup>
            <m:r>
              <m:t>2</m:t>
            </m:r>
          </m:sup>
        </m:sSubSup>
        <m:r>
          <m:rPr>
            <m:sty m:val="p"/>
          </m:rPr>
          <m:t>=</m:t>
        </m:r>
        <m:r>
          <m:t>0</m:t>
        </m:r>
      </m:oMath>
      <w:r>
        <w:t xml:space="preserve">. We have converted our problem to a set of 3 ODEs that we know how to solve. We can then solve each of these equations separately and show a general solution is:</w:t>
      </w:r>
    </w:p>
    <w:p>
      <w:pPr>
        <w:pStyle w:val="BodyText"/>
      </w:pPr>
      <m:oMathPara>
        <m:oMathParaPr>
          <m:jc m:val="center"/>
        </m:oMathParaPr>
        <m:oMath>
          <m:r>
            <m:t>X</m:t>
          </m:r>
          <m:r>
            <m:rPr>
              <m:sty m:val="p"/>
            </m:rPr>
            <m:t>(</m:t>
          </m:r>
          <m:r>
            <m:t>x</m:t>
          </m:r>
          <m:r>
            <m:rPr>
              <m:sty m:val="p"/>
            </m:rPr>
            <m:t>)</m:t>
          </m:r>
          <m:r>
            <m:rPr>
              <m:sty m:val="p"/>
            </m:rPr>
            <m:t>=</m:t>
          </m:r>
          <m:r>
            <m:t>A</m:t>
          </m:r>
          <m:sSup>
            <m:e>
              <m:r>
                <m:t>e</m:t>
              </m:r>
            </m:e>
            <m:sup>
              <m:r>
                <m:t>i</m:t>
              </m:r>
              <m:sSub>
                <m:e>
                  <m:r>
                    <m:t>k</m:t>
                  </m:r>
                </m:e>
                <m:sub>
                  <m:r>
                    <m:t>x</m:t>
                  </m:r>
                </m:sub>
              </m:sSub>
              <m:r>
                <m:t>x</m:t>
              </m:r>
            </m:sup>
          </m:sSup>
          <m:r>
            <m:rPr>
              <m:sty m:val="p"/>
            </m:rPr>
            <m:t>+</m:t>
          </m:r>
          <m:r>
            <m:t>B</m:t>
          </m:r>
          <m:sSup>
            <m:e>
              <m:r>
                <m:t>e</m:t>
              </m:r>
            </m:e>
            <m:sup>
              <m:r>
                <m:rPr>
                  <m:sty m:val="p"/>
                </m:rPr>
                <m:t>−</m:t>
              </m:r>
              <m:r>
                <m:t>i</m:t>
              </m:r>
              <m:sSub>
                <m:e>
                  <m:r>
                    <m:t>k</m:t>
                  </m:r>
                </m:e>
                <m:sub>
                  <m:r>
                    <m:t>x</m:t>
                  </m:r>
                </m:sub>
              </m:sSub>
              <m:r>
                <m:t>x</m:t>
              </m:r>
            </m:sup>
          </m:sSup>
        </m:oMath>
      </m:oMathPara>
    </w:p>
    <w:p>
      <w:pPr>
        <w:pStyle w:val="FirstParagraph"/>
      </w:pPr>
      <m:oMathPara>
        <m:oMathParaPr>
          <m:jc m:val="center"/>
        </m:oMathParaPr>
        <m:oMath>
          <m:r>
            <m:t>Y</m:t>
          </m:r>
          <m:r>
            <m:rPr>
              <m:sty m:val="p"/>
            </m:rPr>
            <m:t>(</m:t>
          </m:r>
          <m:r>
            <m:t>y</m:t>
          </m:r>
          <m:r>
            <m:rPr>
              <m:sty m:val="p"/>
            </m:rPr>
            <m:t>)</m:t>
          </m:r>
          <m:r>
            <m:rPr>
              <m:sty m:val="p"/>
            </m:rPr>
            <m:t>=</m:t>
          </m:r>
          <m:r>
            <m:t>C</m:t>
          </m:r>
          <m:sSup>
            <m:e>
              <m:r>
                <m:t>e</m:t>
              </m:r>
            </m:e>
            <m:sup>
              <m:r>
                <m:t>i</m:t>
              </m:r>
              <m:sSub>
                <m:e>
                  <m:r>
                    <m:t>k</m:t>
                  </m:r>
                </m:e>
                <m:sub>
                  <m:r>
                    <m:t>y</m:t>
                  </m:r>
                </m:sub>
              </m:sSub>
              <m:r>
                <m:t>y</m:t>
              </m:r>
            </m:sup>
          </m:sSup>
          <m:r>
            <m:rPr>
              <m:sty m:val="p"/>
            </m:rPr>
            <m:t>+</m:t>
          </m:r>
          <m:r>
            <m:t>D</m:t>
          </m:r>
          <m:sSup>
            <m:e>
              <m:r>
                <m:t>e</m:t>
              </m:r>
            </m:e>
            <m:sup>
              <m:r>
                <m:rPr>
                  <m:sty m:val="p"/>
                </m:rPr>
                <m:t>−</m:t>
              </m:r>
              <m:r>
                <m:t>i</m:t>
              </m:r>
              <m:sSub>
                <m:e>
                  <m:r>
                    <m:t>k</m:t>
                  </m:r>
                </m:e>
                <m:sub>
                  <m:r>
                    <m:t>y</m:t>
                  </m:r>
                </m:sub>
              </m:sSub>
              <m:r>
                <m:t>y</m:t>
              </m:r>
            </m:sup>
          </m:sSup>
        </m:oMath>
      </m:oMathPara>
    </w:p>
    <w:p>
      <w:pPr>
        <w:pStyle w:val="FirstParagraph"/>
      </w:pPr>
      <m:oMathPara>
        <m:oMathParaPr>
          <m:jc m:val="center"/>
        </m:oMathParaPr>
        <m:oMath>
          <m:r>
            <m:t>Z</m:t>
          </m:r>
          <m:r>
            <m:rPr>
              <m:sty m:val="p"/>
            </m:rPr>
            <m:t>(</m:t>
          </m:r>
          <m:r>
            <m:t>z</m:t>
          </m:r>
          <m:r>
            <m:rPr>
              <m:sty m:val="p"/>
            </m:rPr>
            <m:t>)</m:t>
          </m:r>
          <m:r>
            <m:rPr>
              <m:sty m:val="p"/>
            </m:rPr>
            <m:t>=</m:t>
          </m:r>
          <m:r>
            <m:t>F</m:t>
          </m:r>
          <m:sSup>
            <m:e>
              <m:r>
                <m:t>e</m:t>
              </m:r>
            </m:e>
            <m:sup>
              <m:r>
                <m:t>i</m:t>
              </m:r>
              <m:sSub>
                <m:e>
                  <m:r>
                    <m:t>k</m:t>
                  </m:r>
                </m:e>
                <m:sub>
                  <m:r>
                    <m:t>z</m:t>
                  </m:r>
                </m:sub>
              </m:sSub>
              <m:r>
                <m:t>z</m:t>
              </m:r>
            </m:sup>
          </m:sSup>
          <m:r>
            <m:rPr>
              <m:sty m:val="p"/>
            </m:rPr>
            <m:t>+</m:t>
          </m:r>
          <m:r>
            <m:t>G</m:t>
          </m:r>
          <m:sSup>
            <m:e>
              <m:r>
                <m:t>e</m:t>
              </m:r>
            </m:e>
            <m:sup>
              <m:r>
                <m:rPr>
                  <m:sty m:val="p"/>
                </m:rPr>
                <m:t>−</m:t>
              </m:r>
              <m:r>
                <m:t>i</m:t>
              </m:r>
              <m:sSub>
                <m:e>
                  <m:r>
                    <m:t>k</m:t>
                  </m:r>
                </m:e>
                <m:sub>
                  <m:r>
                    <m:t>z</m:t>
                  </m:r>
                </m:sub>
              </m:sSub>
              <m:r>
                <m:t>z</m:t>
              </m:r>
            </m:sup>
          </m:sSup>
        </m:oMath>
      </m:oMathPara>
    </w:p>
    <w:p>
      <w:pPr>
        <w:pStyle w:val="FirstParagraph"/>
      </w:pPr>
      <w:r>
        <w:t xml:space="preserve">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r>
          <m:rPr>
            <m:sty m:val="p"/>
          </m:rPr>
          <m:t>,</m:t>
        </m:r>
        <m:r>
          <m:t>G</m:t>
        </m:r>
      </m:oMath>
      <w:r>
        <w:t xml:space="preserve"> </w:t>
      </w:r>
      <w:r>
        <w:t xml:space="preserve">are constants. We can then use the boundary conditions to determine the constants. Notice we wrote these as complex exponentials, those are sinusoidal or exponential solutions depending on if the resulting</w:t>
      </w:r>
      <w:r>
        <w:t xml:space="preserve"> </w:t>
      </w:r>
      <m:oMath>
        <m:r>
          <m:t>k</m:t>
        </m:r>
      </m:oMath>
      <w:r>
        <w:t xml:space="preserve">’s are real or complex. The electric potential is a real measurable quantity.</w:t>
      </w:r>
    </w:p>
    <w:p>
      <w:pPr>
        <w:pStyle w:val="BodyText"/>
      </w:pPr>
      <w:r>
        <w:t xml:space="preserve">This general approach is well known and well-traveled territory. It’s working with these boundary conditions that can be tricky, and that we will practice. We will find that for most cases that we end up with infinite sums of these solutions. We will also find that we can use the</w:t>
      </w:r>
      <w:r>
        <w:t xml:space="preserve"> </w:t>
      </w:r>
      <w:hyperlink r:id="rId32">
        <w:r>
          <w:rPr>
            <w:rStyle w:val="Hyperlink"/>
          </w:rPr>
          <w:t xml:space="preserve">orthogonality of the solutions</w:t>
        </w:r>
      </w:hyperlink>
      <w:r>
        <w:t xml:space="preserve"> </w:t>
      </w:r>
      <w:r>
        <w:t xml:space="preserve">to simplify the solutions.</w:t>
      </w:r>
    </w:p>
    <w:p>
      <w:pPr>
        <w:pStyle w:val="BodyText"/>
      </w:pPr>
      <w:r>
        <w:rPr>
          <w:b/>
          <w:bCs/>
        </w:rPr>
        <w:t xml:space="preserve">We should not suggest that every PDE can be solved with separation of variables, but rather that:</w:t>
      </w:r>
      <w:r>
        <w:t xml:space="preserve"> </w:t>
      </w:r>
      <w:r>
        <w:t xml:space="preserve">* Separation of variables is a powerful tool for solving PDEs that you can try, but it might not work.</w:t>
      </w:r>
      <w:r>
        <w:t xml:space="preserve"> </w:t>
      </w:r>
      <w:r>
        <w:t xml:space="preserve">* It is a tool that can produce general solutions to Laplace’s Equation when the Laplacian is separable in the given coordinate system.</w:t>
      </w:r>
      <w:r>
        <w:t xml:space="preserve"> </w:t>
      </w:r>
      <w:r>
        <w:t xml:space="preserve">* It cannot be used for some problems (e.g., when the boundary conditions cannot be expressed as</w:t>
      </w:r>
      <w:r>
        <w:t xml:space="preserve"> </w:t>
      </w:r>
      <w:hyperlink r:id="rId33">
        <w:r>
          <w:rPr>
            <w:rStyle w:val="Hyperlink"/>
          </w:rPr>
          <w:t xml:space="preserve">Neumann</w:t>
        </w:r>
      </w:hyperlink>
      <w:r>
        <w:t xml:space="preserve"> </w:t>
      </w:r>
      <w:r>
        <w:t xml:space="preserve">or</w:t>
      </w:r>
      <w:r>
        <w:t xml:space="preserve"> </w:t>
      </w:r>
      <w:hyperlink r:id="rId34">
        <w:r>
          <w:rPr>
            <w:rStyle w:val="Hyperlink"/>
          </w:rPr>
          <w:t xml:space="preserve">Dirichlet</w:t>
        </w:r>
      </w:hyperlink>
      <w:r>
        <w:t xml:space="preserve"> </w:t>
      </w:r>
      <w:r>
        <w:t xml:space="preserve">boundary conditions).</w:t>
      </w:r>
    </w:p>
    <w:bookmarkStart w:id="41" w:name="other-coordinate-systems"/>
    <w:p>
      <w:pPr>
        <w:pStyle w:val="Heading3"/>
      </w:pPr>
      <w:r>
        <w:t xml:space="preserve">Other Coordinate Systems</w:t>
      </w:r>
    </w:p>
    <w:p>
      <w:pPr>
        <w:pStyle w:val="FirstParagraph"/>
      </w:pPr>
      <w:r>
        <w:t xml:space="preserve">It turns out the trick of positing a solution that is a product of functions of the individual variables works in other coordinate systems as well. For example, in cylindrical coordinates, we might write:</w:t>
      </w:r>
    </w:p>
    <w:p>
      <w:pPr>
        <w:pStyle w:val="BodyText"/>
      </w:pPr>
      <m:oMathPara>
        <m:oMathParaPr>
          <m:jc m:val="center"/>
        </m:oMathParaPr>
        <m:oMath>
          <m:r>
            <m:t>V</m:t>
          </m:r>
          <m:r>
            <m:rPr>
              <m:sty m:val="p"/>
            </m:rPr>
            <m:t>(</m:t>
          </m:r>
          <m:r>
            <m:t>r</m:t>
          </m:r>
          <m:r>
            <m:rPr>
              <m:sty m:val="p"/>
            </m:rPr>
            <m:t>,</m:t>
          </m:r>
          <m:r>
            <m:t>θ</m:t>
          </m:r>
          <m:r>
            <m:rPr>
              <m:sty m:val="p"/>
            </m:rPr>
            <m:t>,</m:t>
          </m:r>
          <m:r>
            <m:t>z</m:t>
          </m:r>
          <m:r>
            <m:rPr>
              <m:sty m:val="p"/>
            </m:rPr>
            <m:t>)</m:t>
          </m:r>
          <m:r>
            <m:rPr>
              <m:sty m:val="p"/>
            </m:rPr>
            <m:t>=</m:t>
          </m:r>
          <m:r>
            <m:t>R</m:t>
          </m:r>
          <m:r>
            <m:rPr>
              <m:sty m:val="p"/>
            </m:rPr>
            <m:t>(</m:t>
          </m:r>
          <m:r>
            <m:t>r</m:t>
          </m:r>
          <m:r>
            <m:rPr>
              <m:sty m:val="p"/>
            </m:rPr>
            <m:t>)</m:t>
          </m:r>
          <m:r>
            <m:rPr>
              <m:sty m:val="p"/>
            </m:rPr>
            <m:t>Θ</m:t>
          </m:r>
          <m:r>
            <m:rPr>
              <m:sty m:val="p"/>
            </m:rPr>
            <m:t>(</m:t>
          </m:r>
          <m:r>
            <m:t>θ</m:t>
          </m:r>
          <m:r>
            <m:rPr>
              <m:sty m:val="p"/>
            </m:rPr>
            <m:t>)</m:t>
          </m:r>
          <m:r>
            <m:t>Z</m:t>
          </m:r>
          <m:r>
            <m:rPr>
              <m:sty m:val="p"/>
            </m:rPr>
            <m:t>(</m:t>
          </m:r>
          <m:r>
            <m:t>z</m:t>
          </m:r>
          <m:r>
            <m:rPr>
              <m:sty m:val="p"/>
            </m:rPr>
            <m:t>)</m:t>
          </m:r>
        </m:oMath>
      </m:oMathPara>
    </w:p>
    <w:p>
      <w:pPr>
        <w:pStyle w:val="FirstParagraph"/>
      </w:pPr>
      <w:r>
        <w:t xml:space="preserve">Or in spherical coordinates, we might write:</w:t>
      </w:r>
    </w:p>
    <w:p>
      <w:pPr>
        <w:pStyle w:val="BodyText"/>
      </w:pPr>
      <m:oMathPara>
        <m:oMathParaPr>
          <m:jc m:val="center"/>
        </m:oMathParaPr>
        <m:oMath>
          <m:r>
            <m:t>V</m:t>
          </m:r>
          <m:r>
            <m:rPr>
              <m:sty m:val="p"/>
            </m:rPr>
            <m:t>(</m:t>
          </m:r>
          <m:r>
            <m:t>r</m:t>
          </m:r>
          <m:r>
            <m:rPr>
              <m:sty m:val="p"/>
            </m:rPr>
            <m:t>,</m:t>
          </m:r>
          <m:r>
            <m:t>θ</m:t>
          </m:r>
          <m:r>
            <m:rPr>
              <m:sty m:val="p"/>
            </m:rPr>
            <m:t>,</m:t>
          </m:r>
          <m:r>
            <m:t>ϕ</m:t>
          </m:r>
          <m:r>
            <m:rPr>
              <m:sty m:val="p"/>
            </m:rPr>
            <m:t>)</m:t>
          </m:r>
          <m:r>
            <m:rPr>
              <m:sty m:val="p"/>
            </m:rPr>
            <m:t>=</m:t>
          </m:r>
          <m:r>
            <m:t>R</m:t>
          </m:r>
          <m:r>
            <m:rPr>
              <m:sty m:val="p"/>
            </m:rPr>
            <m:t>(</m:t>
          </m:r>
          <m:r>
            <m:t>r</m:t>
          </m:r>
          <m:r>
            <m:rPr>
              <m:sty m:val="p"/>
            </m:rPr>
            <m:t>)</m:t>
          </m:r>
          <m:r>
            <m:rPr>
              <m:sty m:val="p"/>
            </m:rPr>
            <m:t>Θ</m:t>
          </m:r>
          <m:r>
            <m:rPr>
              <m:sty m:val="p"/>
            </m:rPr>
            <m:t>(</m:t>
          </m:r>
          <m:r>
            <m:t>θ</m:t>
          </m:r>
          <m:r>
            <m:rPr>
              <m:sty m:val="p"/>
            </m:rPr>
            <m:t>)</m:t>
          </m:r>
          <m:r>
            <m:rPr>
              <m:sty m:val="p"/>
            </m:rPr>
            <m:t>Φ</m:t>
          </m:r>
          <m:r>
            <m:rPr>
              <m:sty m:val="p"/>
            </m:rPr>
            <m:t>(</m:t>
          </m:r>
          <m:r>
            <m:t>ϕ</m:t>
          </m:r>
          <m:r>
            <m:rPr>
              <m:sty m:val="p"/>
            </m:rPr>
            <m:t>)</m:t>
          </m:r>
        </m:oMath>
      </m:oMathPara>
    </w:p>
    <w:p>
      <w:pPr>
        <w:pStyle w:val="FirstParagraph"/>
      </w:pPr>
      <w:r>
        <w:t xml:space="preserve">It turns out both of these are separable in their respective coordinate systems. We will work through some examples of spherical coordinates in class as it forms the basis of the</w:t>
      </w:r>
      <w:r>
        <w:t xml:space="preserve"> </w:t>
      </w:r>
      <w:hyperlink r:id="rId35">
        <w:r>
          <w:rPr>
            <w:rStyle w:val="Hyperlink"/>
          </w:rPr>
          <w:t xml:space="preserve">Multipole Expansion</w:t>
        </w:r>
      </w:hyperlink>
      <w:r>
        <w:t xml:space="preserve">, which is a critical mathematical tool with wide applications.</w:t>
      </w:r>
    </w:p>
    <w:p>
      <w:pPr>
        <w:pStyle w:val="BodyText"/>
      </w:pPr>
      <w:r>
        <w:t xml:space="preserve">This idea of funding general solutions to Laplace’s equation in known orthogonal coordinate systems remains incredible common. Experimental setups and theoretical models often have situations where Laplace’s equation is relevant and there is a symmetry that can be exploited to find solutions. Laplace’s equation is separable in 13 coordinate systems. You can find some of the more</w:t>
      </w:r>
      <w:r>
        <w:t xml:space="preserve"> </w:t>
      </w:r>
      <w:hyperlink r:id="rId36">
        <w:r>
          <w:rPr>
            <w:rStyle w:val="Hyperlink"/>
          </w:rPr>
          <w:t xml:space="preserve">exotic equations and coordinate systems here</w:t>
        </w:r>
      </w:hyperlink>
      <w:r>
        <w:t xml:space="preserve">. Check out the</w:t>
      </w:r>
      <w:r>
        <w:t xml:space="preserve"> </w:t>
      </w:r>
      <w:hyperlink r:id="rId37">
        <w:r>
          <w:rPr>
            <w:rStyle w:val="Hyperlink"/>
          </w:rPr>
          <w:t xml:space="preserve">Prolate Spheroidal coordinates</w:t>
        </w:r>
      </w:hyperlink>
      <w:r>
        <w:t xml:space="preserve">, which are used in nuclear physics when the nucleus is deformed.</w:t>
      </w:r>
    </w:p>
    <w:p>
      <w:pPr>
        <w:pStyle w:val="CaptionedFigure"/>
      </w:pPr>
      <w:r>
        <w:drawing>
          <wp:inline>
            <wp:extent cx="3810000" cy="2540000"/>
            <wp:effectExtent b="0" l="0" r="0" t="0"/>
            <wp:docPr descr="Prolate Spheroidal Coordinates" title="" id="39" name="Picture"/>
            <a:graphic>
              <a:graphicData uri="http://schemas.openxmlformats.org/drawingml/2006/picture">
                <pic:pic>
                  <pic:nvPicPr>
                    <pic:cNvPr descr="https://upload.wikimedia.org/wikipedia/commons/b/be/Prolate_spheroidal_coordinates.png" id="4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Prolate Spheroidal Coordinates</w:t>
      </w:r>
    </w:p>
    <w:bookmarkEnd w:id="41"/>
    <w:bookmarkEnd w:id="42"/>
    <w:bookmarkStart w:id="63" w:name="additional-resources"/>
    <w:p>
      <w:pPr>
        <w:pStyle w:val="Heading2"/>
      </w:pPr>
      <w:r>
        <w:t xml:space="preserve">Additional Resources</w:t>
      </w:r>
    </w:p>
    <w:bookmarkStart w:id="43" w:name="textbook-chapter"/>
    <w:p>
      <w:pPr>
        <w:pStyle w:val="Heading3"/>
      </w:pPr>
      <w:r>
        <w:t xml:space="preserve">Textbook Chapter</w:t>
      </w:r>
    </w:p>
    <w:p>
      <w:pPr>
        <w:pStyle w:val="FirstParagraph"/>
      </w:pPr>
      <w:r>
        <w:t xml:space="preserve">The University of Guelph provides free notes in physics. Here’s the</w:t>
      </w:r>
      <w:r>
        <w:t xml:space="preserve"> </w:t>
      </w:r>
      <w:hyperlink r:id="rId25">
        <w:r>
          <w:rPr>
            <w:rStyle w:val="Hyperlink"/>
          </w:rPr>
          <w:t xml:space="preserve">relevant chapter on Laplace’s Equation</w:t>
        </w:r>
      </w:hyperlink>
      <w:r>
        <w:t xml:space="preserve">. It is also where some of the figures were taken from.</w:t>
      </w:r>
    </w:p>
    <w:bookmarkEnd w:id="43"/>
    <w:bookmarkStart w:id="57" w:name="videos-derivations"/>
    <w:p>
      <w:pPr>
        <w:pStyle w:val="Heading3"/>
      </w:pPr>
      <w:r>
        <w:t xml:space="preserve">Videos Derivations</w:t>
      </w:r>
    </w:p>
    <w:p>
      <w:pPr>
        <w:pStyle w:val="FirstParagraph"/>
      </w:pPr>
      <w:r>
        <w:t xml:space="preserve">Steve Brunton at Washington has some really great videos on the derivations associated with PDEs like those above.</w:t>
      </w:r>
    </w:p>
    <w:bookmarkStart w:id="50" w:name="possions-and-laplaces-equation"/>
    <w:p>
      <w:pPr>
        <w:pStyle w:val="Heading4"/>
      </w:pPr>
      <w:r>
        <w:t xml:space="preserve">Possion’s and Laplace’s Equation</w:t>
      </w:r>
    </w:p>
    <w:p>
      <w:pPr>
        <w:pStyle w:val="FirstParagraph"/>
      </w:pPr>
      <w:hyperlink r:id="rId47">
        <w:r>
          <w:drawing>
            <wp:inline>
              <wp:extent cx="5334000" cy="3000375"/>
              <wp:effectExtent b="0" l="0" r="0" t="0"/>
              <wp:docPr descr="Possion’s and Laplace’s Equation" title="" id="45" name="Picture"/>
              <a:graphic>
                <a:graphicData uri="http://schemas.openxmlformats.org/drawingml/2006/picture">
                  <pic:pic>
                    <pic:nvPicPr>
                      <pic:cNvPr descr="https://markdown-videos-api.jorgenkh.no/youtube/nmvs0vrBT18?width=720&amp;height=405" id="46"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48">
        <w:r>
          <w:rPr>
            <w:rStyle w:val="Hyperlink"/>
          </w:rPr>
          <w:t xml:space="preserve">https://inv.tux.pizza/watch?v=nmvs0vrBT18?</w:t>
        </w:r>
      </w:hyperlink>
    </w:p>
    <w:p>
      <w:pPr>
        <w:pStyle w:val="Compact"/>
        <w:numPr>
          <w:ilvl w:val="0"/>
          <w:numId w:val="1002"/>
        </w:numPr>
      </w:pPr>
      <w:r>
        <w:t xml:space="preserve">Commercial Link:</w:t>
      </w:r>
      <w:r>
        <w:t xml:space="preserve"> </w:t>
      </w:r>
      <w:hyperlink r:id="rId49">
        <w:r>
          <w:rPr>
            <w:rStyle w:val="Hyperlink"/>
          </w:rPr>
          <w:t xml:space="preserve">https://youtube.com/watch?v=nmvs0vrBT18?</w:t>
        </w:r>
      </w:hyperlink>
    </w:p>
    <w:bookmarkEnd w:id="50"/>
    <w:bookmarkStart w:id="56" w:name="separation-of-variables-1"/>
    <w:p>
      <w:pPr>
        <w:pStyle w:val="Heading4"/>
      </w:pPr>
      <w:r>
        <w:t xml:space="preserve">Separation of Variables</w:t>
      </w:r>
    </w:p>
    <w:p>
      <w:pPr>
        <w:pStyle w:val="FirstParagraph"/>
      </w:pPr>
      <w:hyperlink r:id="rId54">
        <w:r>
          <w:drawing>
            <wp:inline>
              <wp:extent cx="5334000" cy="3000375"/>
              <wp:effectExtent b="0" l="0" r="0" t="0"/>
              <wp:docPr descr="Separation of Variables" title="" id="52" name="Picture"/>
              <a:graphic>
                <a:graphicData uri="http://schemas.openxmlformats.org/drawingml/2006/picture">
                  <pic:pic>
                    <pic:nvPicPr>
                      <pic:cNvPr descr="https://markdown-videos-api.jorgenkh.no/youtube/VjWtMl6vQ3Q?width=720&amp;height=405"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54">
        <w:r>
          <w:rPr>
            <w:rStyle w:val="Hyperlink"/>
          </w:rPr>
          <w:t xml:space="preserve">https://inv.tux.pizza/watch?v=VjWtMl6vQ3Q</w:t>
        </w:r>
      </w:hyperlink>
    </w:p>
    <w:p>
      <w:pPr>
        <w:pStyle w:val="Compact"/>
        <w:numPr>
          <w:ilvl w:val="0"/>
          <w:numId w:val="1003"/>
        </w:numPr>
      </w:pPr>
      <w:r>
        <w:t xml:space="preserve">Commercial Link:</w:t>
      </w:r>
      <w:r>
        <w:t xml:space="preserve"> </w:t>
      </w:r>
      <w:hyperlink r:id="rId55">
        <w:r>
          <w:rPr>
            <w:rStyle w:val="Hyperlink"/>
          </w:rPr>
          <w:t xml:space="preserve">https://youtube.com/watch?v=VjWtMl6vQ3Q</w:t>
        </w:r>
      </w:hyperlink>
    </w:p>
    <w:bookmarkEnd w:id="56"/>
    <w:bookmarkEnd w:id="57"/>
    <w:bookmarkStart w:id="62" w:name="handwritten-notes"/>
    <w:p>
      <w:pPr>
        <w:pStyle w:val="Heading3"/>
      </w:pPr>
      <w:r>
        <w:t xml:space="preserve">Handwritten Notes</w:t>
      </w:r>
    </w:p>
    <w:p>
      <w:pPr>
        <w:pStyle w:val="Compact"/>
        <w:numPr>
          <w:ilvl w:val="0"/>
          <w:numId w:val="1004"/>
        </w:numPr>
      </w:pPr>
      <w:hyperlink r:id="rId58">
        <w:r>
          <w:rPr>
            <w:rStyle w:val="Hyperlink"/>
          </w:rPr>
          <w:t xml:space="preserve">Electric Potential</w:t>
        </w:r>
      </w:hyperlink>
    </w:p>
    <w:p>
      <w:pPr>
        <w:pStyle w:val="Compact"/>
        <w:numPr>
          <w:ilvl w:val="0"/>
          <w:numId w:val="1004"/>
        </w:numPr>
      </w:pPr>
      <w:hyperlink r:id="rId59">
        <w:r>
          <w:rPr>
            <w:rStyle w:val="Hyperlink"/>
          </w:rPr>
          <w:t xml:space="preserve">Separation of Variables</w:t>
        </w:r>
      </w:hyperlink>
    </w:p>
    <w:p>
      <w:pPr>
        <w:pStyle w:val="Compact"/>
        <w:numPr>
          <w:ilvl w:val="0"/>
          <w:numId w:val="1004"/>
        </w:numPr>
      </w:pPr>
      <w:hyperlink r:id="rId60">
        <w:r>
          <w:rPr>
            <w:rStyle w:val="Hyperlink"/>
          </w:rPr>
          <w:t xml:space="preserve">Separation of Variables (Spherical Coordinates)</w:t>
        </w:r>
      </w:hyperlink>
    </w:p>
    <w:p>
      <w:pPr>
        <w:pStyle w:val="Compact"/>
        <w:numPr>
          <w:ilvl w:val="0"/>
          <w:numId w:val="1004"/>
        </w:numPr>
      </w:pPr>
      <w:hyperlink r:id="rId61">
        <w:r>
          <w:rPr>
            <w:rStyle w:val="Hyperlink"/>
          </w:rPr>
          <w:t xml:space="preserve">Multipole Expansion</w:t>
        </w:r>
      </w:hyperlink>
    </w:p>
    <w:bookmarkEnd w:id="62"/>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jpg" /><Relationship Type="http://schemas.openxmlformats.org/officeDocument/2006/relationships/image" Id="rId51" Target="media/rId51.jpg" /><Relationship Type="http://schemas.openxmlformats.org/officeDocument/2006/relationships/image" Id="rId44" Target="media/rId44.jpg" /><Relationship Type="http://schemas.openxmlformats.org/officeDocument/2006/relationships/image" Id="rId38" Target="media/rId38.shtml"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hyperlink" Id="rId58" Target="../../assets/notes/Notes-Electric_Potential.pdf" TargetMode="External" /><Relationship Type="http://schemas.openxmlformats.org/officeDocument/2006/relationships/hyperlink" Id="rId61" Target="../../assets/notes/Notes-Multipole_Expansion.pdf" TargetMode="External" /><Relationship Type="http://schemas.openxmlformats.org/officeDocument/2006/relationships/hyperlink" Id="rId59" Target="../../assets/notes/Notes-Separation_of_Variables_Cartesian.pdf" TargetMode="External" /><Relationship Type="http://schemas.openxmlformats.org/officeDocument/2006/relationships/hyperlink" Id="rId60" Target="../../assets/notes/Notes-Separation_of_Variables_Spherical.pdf" TargetMode="External" /><Relationship Type="http://schemas.openxmlformats.org/officeDocument/2006/relationships/hyperlink" Id="rId21" Target="https://en.wikipedia.org/wiki/Boundary_value_problem" TargetMode="External" /><Relationship Type="http://schemas.openxmlformats.org/officeDocument/2006/relationships/hyperlink" Id="rId10" Target="https://en.wikipedia.org/wiki/Curl_(mathematics)" TargetMode="External" /><Relationship Type="http://schemas.openxmlformats.org/officeDocument/2006/relationships/hyperlink" Id="rId34" Target="https://en.wikipedia.org/wiki/Dirichlet_boundary_condition" TargetMode="External" /><Relationship Type="http://schemas.openxmlformats.org/officeDocument/2006/relationships/hyperlink" Id="rId16" Target="https://en.wikipedia.org/wiki/Electric_potential" TargetMode="External" /><Relationship Type="http://schemas.openxmlformats.org/officeDocument/2006/relationships/hyperlink" Id="rId17" Target="https://en.wikipedia.org/wiki/Laplace_operator" TargetMode="External" /><Relationship Type="http://schemas.openxmlformats.org/officeDocument/2006/relationships/hyperlink" Id="rId9" Target="https://en.wikipedia.org/wiki/Maxwell%27s_equations" TargetMode="External" /><Relationship Type="http://schemas.openxmlformats.org/officeDocument/2006/relationships/hyperlink" Id="rId35" Target="https://en.wikipedia.org/wiki/Multipole_expansion" TargetMode="External" /><Relationship Type="http://schemas.openxmlformats.org/officeDocument/2006/relationships/hyperlink" Id="rId33" Target="https://en.wikipedia.org/wiki/Neumann_boundary_condition" TargetMode="External" /><Relationship Type="http://schemas.openxmlformats.org/officeDocument/2006/relationships/hyperlink" Id="rId36" Target="https://en.wikipedia.org/wiki/Orthogonal_coordinates#Table_of_three-dimensional_orthogonal_coordinates" TargetMode="External" /><Relationship Type="http://schemas.openxmlformats.org/officeDocument/2006/relationships/hyperlink" Id="rId32" Target="https://en.wikipedia.org/wiki/Orthogonal_functions" TargetMode="External" /><Relationship Type="http://schemas.openxmlformats.org/officeDocument/2006/relationships/hyperlink" Id="rId18" Target="https://en.wikipedia.org/wiki/Poisson%27s_equation" TargetMode="External" /><Relationship Type="http://schemas.openxmlformats.org/officeDocument/2006/relationships/hyperlink" Id="rId37" Target="https://en.wikipedia.org/wiki/Prolate_spheroidal_coordinates" TargetMode="External" /><Relationship Type="http://schemas.openxmlformats.org/officeDocument/2006/relationships/hyperlink" Id="rId31" Target="https://en.wikipedia.org/wiki/Separation_of_variables" TargetMode="External" /><Relationship Type="http://schemas.openxmlformats.org/officeDocument/2006/relationships/hyperlink" Id="rId14" Target="https://inv.tux.pizza/watch?v=7rjAtuwxrEA" TargetMode="External" /><Relationship Type="http://schemas.openxmlformats.org/officeDocument/2006/relationships/hyperlink" Id="rId54" Target="https://inv.tux.pizza/watch?v=VjWtMl6vQ3Q" TargetMode="External" /><Relationship Type="http://schemas.openxmlformats.org/officeDocument/2006/relationships/hyperlink" Id="rId47" Target="https://inv.tux.pizza/watch?v=nmvs0vrBT18" TargetMode="External" /><Relationship Type="http://schemas.openxmlformats.org/officeDocument/2006/relationships/hyperlink" Id="rId48" Target="https://inv.tux.pizza/watch?v=nmvs0vrBT18?" TargetMode="External" /><Relationship Type="http://schemas.openxmlformats.org/officeDocument/2006/relationships/hyperlink" Id="rId25" Target="https://www.physics.uoguelph.ca/chapter-10-laplaces-equation" TargetMode="External" /><Relationship Type="http://schemas.openxmlformats.org/officeDocument/2006/relationships/hyperlink" Id="rId15" Target="https://youtube.com/watch?v=7rjAtuwxrEA" TargetMode="External" /><Relationship Type="http://schemas.openxmlformats.org/officeDocument/2006/relationships/hyperlink" Id="rId55" Target="https://youtube.com/watch?v=VjWtMl6vQ3Q" TargetMode="External" /><Relationship Type="http://schemas.openxmlformats.org/officeDocument/2006/relationships/hyperlink" Id="rId49" Target="https://youtube.com/watch?v=nmvs0vrBT18?" TargetMode="External" /></Relationships>
</file>

<file path=word/_rels/footnotes.xml.rels><?xml version="1.0" encoding="UTF-8"?><Relationships xmlns="http://schemas.openxmlformats.org/package/2006/relationships"><Relationship Type="http://schemas.openxmlformats.org/officeDocument/2006/relationships/hyperlink" Id="rId58" Target="../../assets/notes/Notes-Electric_Potential.pdf" TargetMode="External" /><Relationship Type="http://schemas.openxmlformats.org/officeDocument/2006/relationships/hyperlink" Id="rId61" Target="../../assets/notes/Notes-Multipole_Expansion.pdf" TargetMode="External" /><Relationship Type="http://schemas.openxmlformats.org/officeDocument/2006/relationships/hyperlink" Id="rId59" Target="../../assets/notes/Notes-Separation_of_Variables_Cartesian.pdf" TargetMode="External" /><Relationship Type="http://schemas.openxmlformats.org/officeDocument/2006/relationships/hyperlink" Id="rId60" Target="../../assets/notes/Notes-Separation_of_Variables_Spherical.pdf" TargetMode="External" /><Relationship Type="http://schemas.openxmlformats.org/officeDocument/2006/relationships/hyperlink" Id="rId21" Target="https://en.wikipedia.org/wiki/Boundary_value_problem" TargetMode="External" /><Relationship Type="http://schemas.openxmlformats.org/officeDocument/2006/relationships/hyperlink" Id="rId10" Target="https://en.wikipedia.org/wiki/Curl_(mathematics)" TargetMode="External" /><Relationship Type="http://schemas.openxmlformats.org/officeDocument/2006/relationships/hyperlink" Id="rId34" Target="https://en.wikipedia.org/wiki/Dirichlet_boundary_condition" TargetMode="External" /><Relationship Type="http://schemas.openxmlformats.org/officeDocument/2006/relationships/hyperlink" Id="rId16" Target="https://en.wikipedia.org/wiki/Electric_potential" TargetMode="External" /><Relationship Type="http://schemas.openxmlformats.org/officeDocument/2006/relationships/hyperlink" Id="rId17" Target="https://en.wikipedia.org/wiki/Laplace_operator" TargetMode="External" /><Relationship Type="http://schemas.openxmlformats.org/officeDocument/2006/relationships/hyperlink" Id="rId9" Target="https://en.wikipedia.org/wiki/Maxwell%27s_equations" TargetMode="External" /><Relationship Type="http://schemas.openxmlformats.org/officeDocument/2006/relationships/hyperlink" Id="rId35" Target="https://en.wikipedia.org/wiki/Multipole_expansion" TargetMode="External" /><Relationship Type="http://schemas.openxmlformats.org/officeDocument/2006/relationships/hyperlink" Id="rId33" Target="https://en.wikipedia.org/wiki/Neumann_boundary_condition" TargetMode="External" /><Relationship Type="http://schemas.openxmlformats.org/officeDocument/2006/relationships/hyperlink" Id="rId36" Target="https://en.wikipedia.org/wiki/Orthogonal_coordinates#Table_of_three-dimensional_orthogonal_coordinates" TargetMode="External" /><Relationship Type="http://schemas.openxmlformats.org/officeDocument/2006/relationships/hyperlink" Id="rId32" Target="https://en.wikipedia.org/wiki/Orthogonal_functions" TargetMode="External" /><Relationship Type="http://schemas.openxmlformats.org/officeDocument/2006/relationships/hyperlink" Id="rId18" Target="https://en.wikipedia.org/wiki/Poisson%27s_equation" TargetMode="External" /><Relationship Type="http://schemas.openxmlformats.org/officeDocument/2006/relationships/hyperlink" Id="rId37" Target="https://en.wikipedia.org/wiki/Prolate_spheroidal_coordinates" TargetMode="External" /><Relationship Type="http://schemas.openxmlformats.org/officeDocument/2006/relationships/hyperlink" Id="rId31" Target="https://en.wikipedia.org/wiki/Separation_of_variables" TargetMode="External" /><Relationship Type="http://schemas.openxmlformats.org/officeDocument/2006/relationships/hyperlink" Id="rId14" Target="https://inv.tux.pizza/watch?v=7rjAtuwxrEA" TargetMode="External" /><Relationship Type="http://schemas.openxmlformats.org/officeDocument/2006/relationships/hyperlink" Id="rId54" Target="https://inv.tux.pizza/watch?v=VjWtMl6vQ3Q" TargetMode="External" /><Relationship Type="http://schemas.openxmlformats.org/officeDocument/2006/relationships/hyperlink" Id="rId47" Target="https://inv.tux.pizza/watch?v=nmvs0vrBT18" TargetMode="External" /><Relationship Type="http://schemas.openxmlformats.org/officeDocument/2006/relationships/hyperlink" Id="rId48" Target="https://inv.tux.pizza/watch?v=nmvs0vrBT18?" TargetMode="External" /><Relationship Type="http://schemas.openxmlformats.org/officeDocument/2006/relationships/hyperlink" Id="rId25" Target="https://www.physics.uoguelph.ca/chapter-10-laplaces-equation" TargetMode="External" /><Relationship Type="http://schemas.openxmlformats.org/officeDocument/2006/relationships/hyperlink" Id="rId15" Target="https://youtube.com/watch?v=7rjAtuwxrEA" TargetMode="External" /><Relationship Type="http://schemas.openxmlformats.org/officeDocument/2006/relationships/hyperlink" Id="rId55" Target="https://youtube.com/watch?v=VjWtMl6vQ3Q" TargetMode="External" /><Relationship Type="http://schemas.openxmlformats.org/officeDocument/2006/relationships/hyperlink" Id="rId49" Target="https://youtube.com/watch?v=nmvs0vrBT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2025-07-10T06:56:44Z</dcterms:created>
  <dcterms:modified xsi:type="dcterms:W3CDTF">2025-07-10T06:56:44Z</dcterms:modified>
</cp:coreProperties>
</file>

<file path=docProps/custom.xml><?xml version="1.0" encoding="utf-8"?>
<Properties xmlns="http://schemas.openxmlformats.org/officeDocument/2006/custom-properties" xmlns:vt="http://schemas.openxmlformats.org/officeDocument/2006/docPropsVTypes"/>
</file>