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19E32C">
      <w:pPr>
        <w:pStyle w:val="3"/>
        <w:bidi w:val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  <w:vertAlign w:val="baseline"/>
        </w:rPr>
      </w:pPr>
      <w:r>
        <w:rPr>
          <w:rFonts w:ascii="Segoe UI" w:hAnsi="Segoe UI" w:eastAsia="Segoe UI" w:cs="Segoe UI"/>
          <w:i w:val="0"/>
          <w:iCs w:val="0"/>
          <w:caps w:val="0"/>
          <w:color w:val="242424"/>
          <w:spacing w:val="0"/>
          <w:sz w:val="28"/>
          <w:szCs w:val="28"/>
          <w:shd w:val="clear" w:fill="FFFFFF"/>
        </w:rPr>
        <w:t>BMS C1 主动均衡 MVP 调研报告</w:t>
      </w:r>
      <w:r>
        <w:rPr>
          <w:rFonts w:hint="eastAsia" w:ascii="Segoe UI" w:hAnsi="Segoe UI" w:eastAsia="宋体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  <w:lang w:eastAsia="zh-CN"/>
        </w:rPr>
        <w:t>，</w:t>
      </w:r>
      <w:r>
        <w:rPr>
          <w:rFonts w:hint="eastAsia" w:ascii="Segoe UI" w:hAnsi="Segoe UI" w:eastAsia="宋体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  <w:lang w:val="en-US" w:eastAsia="zh-CN"/>
        </w:rPr>
        <w:t>Lyon， 2026-01-16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br w:type="textWrapping"/>
      </w:r>
      <w:r>
        <w:rPr>
          <w:rStyle w:val="7"/>
          <w:rFonts w:hint="default"/>
        </w:rPr>
        <w:t>  一、现有系统分析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t>  1.1 硬件现状 (BMS C1)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t xml:space="preserve">  </w:t>
      </w:r>
      <w:r>
        <w:rPr>
          <w:rFonts w:hint="eastAsia" w:ascii="等线" w:hAnsi="等线" w:eastAsia="等线" w:cs="等线"/>
          <w:i w:val="0"/>
          <w:iCs w:val="0"/>
          <w:caps w:val="0"/>
          <w:color w:val="242424"/>
          <w:spacing w:val="0"/>
          <w:sz w:val="18"/>
          <w:szCs w:val="18"/>
          <w:shd w:val="clear" w:fill="FFFFFF"/>
        </w:rPr>
        <w:t>┌──────────┬───────────────────────────────────┐</w:t>
      </w:r>
      <w:r>
        <w:rPr>
          <w:rFonts w:hint="eastAsia" w:ascii="等线" w:hAnsi="等线" w:eastAsia="等线" w:cs="等线"/>
          <w:i w:val="0"/>
          <w:iCs w:val="0"/>
          <w:caps w:val="0"/>
          <w:color w:val="242424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等线" w:hAnsi="等线" w:eastAsia="等线" w:cs="等线"/>
          <w:i w:val="0"/>
          <w:iCs w:val="0"/>
          <w:caps w:val="0"/>
          <w:color w:val="242424"/>
          <w:spacing w:val="0"/>
          <w:sz w:val="18"/>
          <w:szCs w:val="18"/>
          <w:shd w:val="clear" w:fill="FFFFFF"/>
        </w:rPr>
        <w:t>  │   项目   │               现状                │</w:t>
      </w:r>
      <w:r>
        <w:rPr>
          <w:rFonts w:hint="eastAsia" w:ascii="等线" w:hAnsi="等线" w:eastAsia="等线" w:cs="等线"/>
          <w:i w:val="0"/>
          <w:iCs w:val="0"/>
          <w:caps w:val="0"/>
          <w:color w:val="242424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等线" w:hAnsi="等线" w:eastAsia="等线" w:cs="等线"/>
          <w:i w:val="0"/>
          <w:iCs w:val="0"/>
          <w:caps w:val="0"/>
          <w:color w:val="242424"/>
          <w:spacing w:val="0"/>
          <w:sz w:val="18"/>
          <w:szCs w:val="18"/>
          <w:shd w:val="clear" w:fill="FFFFFF"/>
        </w:rPr>
        <w:t>  ├──────────┼───────────────────────────────────┤</w:t>
      </w:r>
      <w:r>
        <w:rPr>
          <w:rFonts w:hint="eastAsia" w:ascii="等线" w:hAnsi="等线" w:eastAsia="等线" w:cs="等线"/>
          <w:i w:val="0"/>
          <w:iCs w:val="0"/>
          <w:caps w:val="0"/>
          <w:color w:val="242424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等线" w:hAnsi="等线" w:eastAsia="等线" w:cs="等线"/>
          <w:i w:val="0"/>
          <w:iCs w:val="0"/>
          <w:caps w:val="0"/>
          <w:color w:val="242424"/>
          <w:spacing w:val="0"/>
          <w:sz w:val="18"/>
          <w:szCs w:val="18"/>
          <w:shd w:val="clear" w:fill="FFFFFF"/>
        </w:rPr>
        <w:t>  │ BMS芯片  │ TI BQ76952                        │</w:t>
      </w:r>
      <w:r>
        <w:rPr>
          <w:rFonts w:hint="eastAsia" w:ascii="等线" w:hAnsi="等线" w:eastAsia="等线" w:cs="等线"/>
          <w:i w:val="0"/>
          <w:iCs w:val="0"/>
          <w:caps w:val="0"/>
          <w:color w:val="242424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等线" w:hAnsi="等线" w:eastAsia="等线" w:cs="等线"/>
          <w:i w:val="0"/>
          <w:iCs w:val="0"/>
          <w:caps w:val="0"/>
          <w:color w:val="242424"/>
          <w:spacing w:val="0"/>
          <w:sz w:val="18"/>
          <w:szCs w:val="18"/>
          <w:shd w:val="clear" w:fill="FFFFFF"/>
        </w:rPr>
        <w:t>  ├──────────┼───────────────────────────────────┤</w:t>
      </w:r>
      <w:r>
        <w:rPr>
          <w:rFonts w:hint="eastAsia" w:ascii="等线" w:hAnsi="等线" w:eastAsia="等线" w:cs="等线"/>
          <w:i w:val="0"/>
          <w:iCs w:val="0"/>
          <w:caps w:val="0"/>
          <w:color w:val="242424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等线" w:hAnsi="等线" w:eastAsia="等线" w:cs="等线"/>
          <w:i w:val="0"/>
          <w:iCs w:val="0"/>
          <w:caps w:val="0"/>
          <w:color w:val="242424"/>
          <w:spacing w:val="0"/>
          <w:sz w:val="18"/>
          <w:szCs w:val="18"/>
          <w:shd w:val="clear" w:fill="FFFFFF"/>
        </w:rPr>
        <w:t>  │ 均衡方式 │ 被动均衡（内置均衡电阻）          │</w:t>
      </w:r>
      <w:r>
        <w:rPr>
          <w:rFonts w:hint="eastAsia" w:ascii="等线" w:hAnsi="等线" w:eastAsia="等线" w:cs="等线"/>
          <w:i w:val="0"/>
          <w:iCs w:val="0"/>
          <w:caps w:val="0"/>
          <w:color w:val="242424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等线" w:hAnsi="等线" w:eastAsia="等线" w:cs="等线"/>
          <w:i w:val="0"/>
          <w:iCs w:val="0"/>
          <w:caps w:val="0"/>
          <w:color w:val="242424"/>
          <w:spacing w:val="0"/>
          <w:sz w:val="18"/>
          <w:szCs w:val="18"/>
          <w:shd w:val="clear" w:fill="FFFFFF"/>
        </w:rPr>
        <w:t>  ├──────────┼───────────────────────────────────┤</w:t>
      </w:r>
      <w:r>
        <w:rPr>
          <w:rFonts w:hint="eastAsia" w:ascii="等线" w:hAnsi="等线" w:eastAsia="等线" w:cs="等线"/>
          <w:i w:val="0"/>
          <w:iCs w:val="0"/>
          <w:caps w:val="0"/>
          <w:color w:val="242424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等线" w:hAnsi="等线" w:eastAsia="等线" w:cs="等线"/>
          <w:i w:val="0"/>
          <w:iCs w:val="0"/>
          <w:caps w:val="0"/>
          <w:color w:val="242424"/>
          <w:spacing w:val="0"/>
          <w:sz w:val="18"/>
          <w:szCs w:val="18"/>
          <w:shd w:val="clear" w:fill="FFFFFF"/>
        </w:rPr>
        <w:t xml:space="preserve">  │ 均衡电流 │ 最大 </w:t>
      </w:r>
      <w:r>
        <w:rPr>
          <w:rFonts w:hint="eastAsia" w:ascii="等线" w:hAnsi="等线" w:eastAsia="等线" w:cs="等线"/>
          <w:i w:val="0"/>
          <w:iCs w:val="0"/>
          <w:caps w:val="0"/>
          <w:color w:val="C00000"/>
          <w:spacing w:val="0"/>
          <w:sz w:val="18"/>
          <w:szCs w:val="18"/>
          <w:shd w:val="clear" w:fill="FFFFFF"/>
        </w:rPr>
        <w:t>50-100mA</w:t>
      </w:r>
      <w:r>
        <w:rPr>
          <w:rFonts w:hint="eastAsia" w:ascii="等线" w:hAnsi="等线" w:eastAsia="等线" w:cs="等线"/>
          <w:i w:val="0"/>
          <w:iCs w:val="0"/>
          <w:caps w:val="0"/>
          <w:color w:val="242424"/>
          <w:spacing w:val="0"/>
          <w:sz w:val="18"/>
          <w:szCs w:val="18"/>
          <w:shd w:val="clear" w:fill="FFFFFF"/>
        </w:rPr>
        <w:t>（受限于IC内部FET）  │</w:t>
      </w:r>
      <w:r>
        <w:rPr>
          <w:rFonts w:hint="eastAsia" w:ascii="等线" w:hAnsi="等线" w:eastAsia="等线" w:cs="等线"/>
          <w:i w:val="0"/>
          <w:iCs w:val="0"/>
          <w:caps w:val="0"/>
          <w:color w:val="242424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等线" w:hAnsi="等线" w:eastAsia="等线" w:cs="等线"/>
          <w:i w:val="0"/>
          <w:iCs w:val="0"/>
          <w:caps w:val="0"/>
          <w:color w:val="242424"/>
          <w:spacing w:val="0"/>
          <w:sz w:val="18"/>
          <w:szCs w:val="18"/>
          <w:shd w:val="clear" w:fill="FFFFFF"/>
        </w:rPr>
        <w:t>  ├──────────┼───────────────────────────────────┤</w:t>
      </w:r>
      <w:r>
        <w:rPr>
          <w:rFonts w:hint="eastAsia" w:ascii="等线" w:hAnsi="等线" w:eastAsia="等线" w:cs="等线"/>
          <w:i w:val="0"/>
          <w:iCs w:val="0"/>
          <w:caps w:val="0"/>
          <w:color w:val="242424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等线" w:hAnsi="等线" w:eastAsia="等线" w:cs="等线"/>
          <w:i w:val="0"/>
          <w:iCs w:val="0"/>
          <w:caps w:val="0"/>
          <w:color w:val="242424"/>
          <w:spacing w:val="0"/>
          <w:sz w:val="18"/>
          <w:szCs w:val="18"/>
          <w:shd w:val="clear" w:fill="FFFFFF"/>
        </w:rPr>
        <w:t>  │ 支持电芯 │ 3-16串                            │</w:t>
      </w:r>
      <w:r>
        <w:rPr>
          <w:rFonts w:hint="eastAsia" w:ascii="等线" w:hAnsi="等线" w:eastAsia="等线" w:cs="等线"/>
          <w:i w:val="0"/>
          <w:iCs w:val="0"/>
          <w:caps w:val="0"/>
          <w:color w:val="242424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等线" w:hAnsi="等线" w:eastAsia="等线" w:cs="等线"/>
          <w:i w:val="0"/>
          <w:iCs w:val="0"/>
          <w:caps w:val="0"/>
          <w:color w:val="242424"/>
          <w:spacing w:val="0"/>
          <w:sz w:val="18"/>
          <w:szCs w:val="18"/>
          <w:shd w:val="clear" w:fill="FFFFFF"/>
        </w:rPr>
        <w:t>  ├──────────┼───────────────────────────────────┤</w:t>
      </w:r>
      <w:r>
        <w:rPr>
          <w:rFonts w:hint="eastAsia" w:ascii="等线" w:hAnsi="等线" w:eastAsia="等线" w:cs="等线"/>
          <w:i w:val="0"/>
          <w:iCs w:val="0"/>
          <w:caps w:val="0"/>
          <w:color w:val="242424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等线" w:hAnsi="等线" w:eastAsia="等线" w:cs="等线"/>
          <w:i w:val="0"/>
          <w:iCs w:val="0"/>
          <w:caps w:val="0"/>
          <w:color w:val="242424"/>
          <w:spacing w:val="0"/>
          <w:sz w:val="18"/>
          <w:szCs w:val="18"/>
          <w:shd w:val="clear" w:fill="FFFFFF"/>
        </w:rPr>
        <w:t>  │ MCU      │ ESP32-C3 (RISC-V, WiFi/BLE/CAN)   │</w:t>
      </w:r>
      <w:r>
        <w:rPr>
          <w:rFonts w:hint="eastAsia" w:ascii="等线" w:hAnsi="等线" w:eastAsia="等线" w:cs="等线"/>
          <w:i w:val="0"/>
          <w:iCs w:val="0"/>
          <w:caps w:val="0"/>
          <w:color w:val="242424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等线" w:hAnsi="等线" w:eastAsia="等线" w:cs="等线"/>
          <w:i w:val="0"/>
          <w:iCs w:val="0"/>
          <w:caps w:val="0"/>
          <w:color w:val="242424"/>
          <w:spacing w:val="0"/>
          <w:sz w:val="18"/>
          <w:szCs w:val="18"/>
          <w:shd w:val="clear" w:fill="FFFFFF"/>
        </w:rPr>
        <w:t>  ├──────────┼───────────────────────────────────┤</w:t>
      </w:r>
      <w:r>
        <w:rPr>
          <w:rFonts w:hint="eastAsia" w:ascii="等线" w:hAnsi="等线" w:eastAsia="等线" w:cs="等线"/>
          <w:i w:val="0"/>
          <w:iCs w:val="0"/>
          <w:caps w:val="0"/>
          <w:color w:val="242424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等线" w:hAnsi="等线" w:eastAsia="等线" w:cs="等线"/>
          <w:i w:val="0"/>
          <w:iCs w:val="0"/>
          <w:caps w:val="0"/>
          <w:color w:val="242424"/>
          <w:spacing w:val="0"/>
          <w:sz w:val="18"/>
          <w:szCs w:val="18"/>
          <w:shd w:val="clear" w:fill="FFFFFF"/>
        </w:rPr>
        <w:t>  │ 通信接口 │ I2C (与BQ76952), USB-C, CAN, UART │</w:t>
      </w:r>
      <w:r>
        <w:rPr>
          <w:rFonts w:hint="eastAsia" w:ascii="等线" w:hAnsi="等线" w:eastAsia="等线" w:cs="等线"/>
          <w:i w:val="0"/>
          <w:iCs w:val="0"/>
          <w:caps w:val="0"/>
          <w:color w:val="242424"/>
          <w:spacing w:val="0"/>
          <w:sz w:val="18"/>
          <w:szCs w:val="18"/>
          <w:shd w:val="clear" w:fill="FFFFFF"/>
        </w:rPr>
        <w:br w:type="textWrapping"/>
      </w:r>
      <w:r>
        <w:rPr>
          <w:rFonts w:hint="eastAsia" w:ascii="等线" w:hAnsi="等线" w:eastAsia="等线" w:cs="等线"/>
          <w:i w:val="0"/>
          <w:iCs w:val="0"/>
          <w:caps w:val="0"/>
          <w:color w:val="242424"/>
          <w:spacing w:val="0"/>
          <w:sz w:val="18"/>
          <w:szCs w:val="18"/>
          <w:shd w:val="clear" w:fill="FFFFFF"/>
        </w:rPr>
        <w:t>  └──────────┴───────────────────────────────────┘</w:t>
      </w:r>
      <w:r>
        <w:rPr>
          <w:rFonts w:hint="eastAsia" w:ascii="等线" w:hAnsi="等线" w:eastAsia="等线" w:cs="等线"/>
          <w:i w:val="0"/>
          <w:iCs w:val="0"/>
          <w:caps w:val="0"/>
          <w:color w:val="242424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t>  1.2 固件现状 (bms-firmware)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t> </w:t>
      </w:r>
      <w:r>
        <w:rPr>
          <w:rFonts w:hint="default" w:ascii="等线" w:hAnsi="等线" w:eastAsia="等线" w:cs="等线"/>
          <w:i w:val="0"/>
          <w:iCs w:val="0"/>
          <w:caps w:val="0"/>
          <w:color w:val="242424"/>
          <w:spacing w:val="0"/>
          <w:sz w:val="13"/>
          <w:szCs w:val="13"/>
          <w:shd w:val="clear" w:fill="FFFFFF"/>
        </w:rPr>
        <w:t xml:space="preserve"> ┌─────────────┬───────────────────────────────────────────────────┐</w:t>
      </w:r>
      <w:r>
        <w:rPr>
          <w:rFonts w:hint="default" w:ascii="等线" w:hAnsi="等线" w:eastAsia="等线" w:cs="等线"/>
          <w:i w:val="0"/>
          <w:iCs w:val="0"/>
          <w:caps w:val="0"/>
          <w:color w:val="242424"/>
          <w:spacing w:val="0"/>
          <w:sz w:val="13"/>
          <w:szCs w:val="13"/>
          <w:shd w:val="clear" w:fill="FFFFFF"/>
        </w:rPr>
        <w:br w:type="textWrapping"/>
      </w:r>
      <w:r>
        <w:rPr>
          <w:rFonts w:hint="default" w:ascii="等线" w:hAnsi="等线" w:eastAsia="等线" w:cs="等线"/>
          <w:i w:val="0"/>
          <w:iCs w:val="0"/>
          <w:caps w:val="0"/>
          <w:color w:val="242424"/>
          <w:spacing w:val="0"/>
          <w:sz w:val="13"/>
          <w:szCs w:val="13"/>
          <w:shd w:val="clear" w:fill="FFFFFF"/>
        </w:rPr>
        <w:t>  │    项目     │                       现状                        │</w:t>
      </w:r>
      <w:r>
        <w:rPr>
          <w:rFonts w:hint="default" w:ascii="等线" w:hAnsi="等线" w:eastAsia="等线" w:cs="等线"/>
          <w:i w:val="0"/>
          <w:iCs w:val="0"/>
          <w:caps w:val="0"/>
          <w:color w:val="242424"/>
          <w:spacing w:val="0"/>
          <w:sz w:val="13"/>
          <w:szCs w:val="13"/>
          <w:shd w:val="clear" w:fill="FFFFFF"/>
        </w:rPr>
        <w:br w:type="textWrapping"/>
      </w:r>
      <w:r>
        <w:rPr>
          <w:rFonts w:hint="default" w:ascii="等线" w:hAnsi="等线" w:eastAsia="等线" w:cs="等线"/>
          <w:i w:val="0"/>
          <w:iCs w:val="0"/>
          <w:caps w:val="0"/>
          <w:color w:val="242424"/>
          <w:spacing w:val="0"/>
          <w:sz w:val="13"/>
          <w:szCs w:val="13"/>
          <w:shd w:val="clear" w:fill="FFFFFF"/>
        </w:rPr>
        <w:t>  ├─────────────┼───────────────────────────────────────────────────┤</w:t>
      </w:r>
      <w:r>
        <w:rPr>
          <w:rFonts w:hint="default" w:ascii="等线" w:hAnsi="等线" w:eastAsia="等线" w:cs="等线"/>
          <w:i w:val="0"/>
          <w:iCs w:val="0"/>
          <w:caps w:val="0"/>
          <w:color w:val="242424"/>
          <w:spacing w:val="0"/>
          <w:sz w:val="13"/>
          <w:szCs w:val="13"/>
          <w:shd w:val="clear" w:fill="FFFFFF"/>
        </w:rPr>
        <w:br w:type="textWrapping"/>
      </w:r>
      <w:r>
        <w:rPr>
          <w:rFonts w:hint="default" w:ascii="等线" w:hAnsi="等线" w:eastAsia="等线" w:cs="等线"/>
          <w:i w:val="0"/>
          <w:iCs w:val="0"/>
          <w:caps w:val="0"/>
          <w:color w:val="242424"/>
          <w:spacing w:val="0"/>
          <w:sz w:val="13"/>
          <w:szCs w:val="13"/>
          <w:shd w:val="clear" w:fill="FFFFFF"/>
        </w:rPr>
        <w:t>  │ 框架        │ Zephyr RTOS v4.3                                  │</w:t>
      </w:r>
      <w:r>
        <w:rPr>
          <w:rFonts w:hint="default" w:ascii="等线" w:hAnsi="等线" w:eastAsia="等线" w:cs="等线"/>
          <w:i w:val="0"/>
          <w:iCs w:val="0"/>
          <w:caps w:val="0"/>
          <w:color w:val="242424"/>
          <w:spacing w:val="0"/>
          <w:sz w:val="13"/>
          <w:szCs w:val="13"/>
          <w:shd w:val="clear" w:fill="FFFFFF"/>
        </w:rPr>
        <w:br w:type="textWrapping"/>
      </w:r>
      <w:r>
        <w:rPr>
          <w:rFonts w:hint="default" w:ascii="等线" w:hAnsi="等线" w:eastAsia="等线" w:cs="等线"/>
          <w:i w:val="0"/>
          <w:iCs w:val="0"/>
          <w:caps w:val="0"/>
          <w:color w:val="242424"/>
          <w:spacing w:val="0"/>
          <w:sz w:val="13"/>
          <w:szCs w:val="13"/>
          <w:shd w:val="clear" w:fill="FFFFFF"/>
        </w:rPr>
        <w:t>  ├─────────────┼───────────────────────────────────────────────────┤</w:t>
      </w:r>
      <w:r>
        <w:rPr>
          <w:rFonts w:hint="default" w:ascii="等线" w:hAnsi="等线" w:eastAsia="等线" w:cs="等线"/>
          <w:i w:val="0"/>
          <w:iCs w:val="0"/>
          <w:caps w:val="0"/>
          <w:color w:val="242424"/>
          <w:spacing w:val="0"/>
          <w:sz w:val="13"/>
          <w:szCs w:val="13"/>
          <w:shd w:val="clear" w:fill="FFFFFF"/>
        </w:rPr>
        <w:br w:type="textWrapping"/>
      </w:r>
      <w:r>
        <w:rPr>
          <w:rFonts w:hint="default" w:ascii="等线" w:hAnsi="等线" w:eastAsia="等线" w:cs="等线"/>
          <w:i w:val="0"/>
          <w:iCs w:val="0"/>
          <w:caps w:val="0"/>
          <w:color w:val="242424"/>
          <w:spacing w:val="0"/>
          <w:sz w:val="13"/>
          <w:szCs w:val="13"/>
          <w:shd w:val="clear" w:fill="FFFFFF"/>
        </w:rPr>
        <w:t>  │ BQ76952驱动 │ 已实现完整驱动 (drivers/bms_ic/bq769x2/)          │</w:t>
      </w:r>
      <w:r>
        <w:rPr>
          <w:rFonts w:hint="default" w:ascii="等线" w:hAnsi="等线" w:eastAsia="等线" w:cs="等线"/>
          <w:i w:val="0"/>
          <w:iCs w:val="0"/>
          <w:caps w:val="0"/>
          <w:color w:val="242424"/>
          <w:spacing w:val="0"/>
          <w:sz w:val="13"/>
          <w:szCs w:val="13"/>
          <w:shd w:val="clear" w:fill="FFFFFF"/>
        </w:rPr>
        <w:br w:type="textWrapping"/>
      </w:r>
      <w:r>
        <w:rPr>
          <w:rFonts w:hint="default" w:ascii="等线" w:hAnsi="等线" w:eastAsia="等线" w:cs="等线"/>
          <w:i w:val="0"/>
          <w:iCs w:val="0"/>
          <w:caps w:val="0"/>
          <w:color w:val="242424"/>
          <w:spacing w:val="0"/>
          <w:sz w:val="13"/>
          <w:szCs w:val="13"/>
          <w:shd w:val="clear" w:fill="FFFFFF"/>
        </w:rPr>
        <w:t>  ├─────────────┼───────────────────────────────────────────────────┤</w:t>
      </w:r>
      <w:r>
        <w:rPr>
          <w:rFonts w:hint="default" w:ascii="等线" w:hAnsi="等线" w:eastAsia="等线" w:cs="等线"/>
          <w:i w:val="0"/>
          <w:iCs w:val="0"/>
          <w:caps w:val="0"/>
          <w:color w:val="242424"/>
          <w:spacing w:val="0"/>
          <w:sz w:val="13"/>
          <w:szCs w:val="13"/>
          <w:shd w:val="clear" w:fill="FFFFFF"/>
        </w:rPr>
        <w:br w:type="textWrapping"/>
      </w:r>
      <w:r>
        <w:rPr>
          <w:rFonts w:hint="default" w:ascii="等线" w:hAnsi="等线" w:eastAsia="等线" w:cs="等线"/>
          <w:i w:val="0"/>
          <w:iCs w:val="0"/>
          <w:caps w:val="0"/>
          <w:color w:val="242424"/>
          <w:spacing w:val="0"/>
          <w:sz w:val="13"/>
          <w:szCs w:val="13"/>
          <w:shd w:val="clear" w:fill="FFFFFF"/>
        </w:rPr>
        <w:t>  │ 均衡配置    │ bal_cell_voltage_diff=10mV, bal_idle_delay=1800s  │</w:t>
      </w:r>
      <w:r>
        <w:rPr>
          <w:rFonts w:hint="default" w:ascii="等线" w:hAnsi="等线" w:eastAsia="等线" w:cs="等线"/>
          <w:i w:val="0"/>
          <w:iCs w:val="0"/>
          <w:caps w:val="0"/>
          <w:color w:val="242424"/>
          <w:spacing w:val="0"/>
          <w:sz w:val="13"/>
          <w:szCs w:val="13"/>
          <w:shd w:val="clear" w:fill="FFFFFF"/>
        </w:rPr>
        <w:br w:type="textWrapping"/>
      </w:r>
      <w:r>
        <w:rPr>
          <w:rFonts w:hint="default" w:ascii="等线" w:hAnsi="等线" w:eastAsia="等线" w:cs="等线"/>
          <w:i w:val="0"/>
          <w:iCs w:val="0"/>
          <w:caps w:val="0"/>
          <w:color w:val="242424"/>
          <w:spacing w:val="0"/>
          <w:sz w:val="13"/>
          <w:szCs w:val="13"/>
          <w:shd w:val="clear" w:fill="FFFFFF"/>
        </w:rPr>
        <w:t>  ├─────────────┼───────────────────────────────────────────────────┤</w:t>
      </w:r>
      <w:r>
        <w:rPr>
          <w:rFonts w:hint="default" w:ascii="等线" w:hAnsi="等线" w:eastAsia="等线" w:cs="等线"/>
          <w:i w:val="0"/>
          <w:iCs w:val="0"/>
          <w:caps w:val="0"/>
          <w:color w:val="242424"/>
          <w:spacing w:val="0"/>
          <w:sz w:val="13"/>
          <w:szCs w:val="13"/>
          <w:shd w:val="clear" w:fill="FFFFFF"/>
        </w:rPr>
        <w:br w:type="textWrapping"/>
      </w:r>
      <w:r>
        <w:rPr>
          <w:rFonts w:hint="default" w:ascii="等线" w:hAnsi="等线" w:eastAsia="等线" w:cs="等线"/>
          <w:i w:val="0"/>
          <w:iCs w:val="0"/>
          <w:caps w:val="0"/>
          <w:color w:val="242424"/>
          <w:spacing w:val="0"/>
          <w:sz w:val="13"/>
          <w:szCs w:val="13"/>
          <w:shd w:val="clear" w:fill="FFFFFF"/>
        </w:rPr>
        <w:t>  │ 数据接口    │ ThingSet协议，可通过串口远程配置                  │</w:t>
      </w:r>
      <w:r>
        <w:rPr>
          <w:rFonts w:hint="default" w:ascii="等线" w:hAnsi="等线" w:eastAsia="等线" w:cs="等线"/>
          <w:i w:val="0"/>
          <w:iCs w:val="0"/>
          <w:caps w:val="0"/>
          <w:color w:val="242424"/>
          <w:spacing w:val="0"/>
          <w:sz w:val="13"/>
          <w:szCs w:val="13"/>
          <w:shd w:val="clear" w:fill="FFFFFF"/>
        </w:rPr>
        <w:br w:type="textWrapping"/>
      </w:r>
      <w:r>
        <w:rPr>
          <w:rFonts w:hint="default" w:ascii="等线" w:hAnsi="等线" w:eastAsia="等线" w:cs="等线"/>
          <w:i w:val="0"/>
          <w:iCs w:val="0"/>
          <w:caps w:val="0"/>
          <w:color w:val="242424"/>
          <w:spacing w:val="0"/>
          <w:sz w:val="13"/>
          <w:szCs w:val="13"/>
          <w:shd w:val="clear" w:fill="FFFFFF"/>
        </w:rPr>
        <w:t>  ├─────────────┼───────────────────────────────────────────────────┤</w:t>
      </w:r>
      <w:r>
        <w:rPr>
          <w:rFonts w:hint="default" w:ascii="等线" w:hAnsi="等线" w:eastAsia="等线" w:cs="等线"/>
          <w:i w:val="0"/>
          <w:iCs w:val="0"/>
          <w:caps w:val="0"/>
          <w:color w:val="242424"/>
          <w:spacing w:val="0"/>
          <w:sz w:val="13"/>
          <w:szCs w:val="13"/>
          <w:shd w:val="clear" w:fill="FFFFFF"/>
        </w:rPr>
        <w:br w:type="textWrapping"/>
      </w:r>
      <w:r>
        <w:rPr>
          <w:rFonts w:hint="default" w:ascii="等线" w:hAnsi="等线" w:eastAsia="等线" w:cs="等线"/>
          <w:i w:val="0"/>
          <w:iCs w:val="0"/>
          <w:caps w:val="0"/>
          <w:color w:val="242424"/>
          <w:spacing w:val="0"/>
          <w:sz w:val="13"/>
          <w:szCs w:val="13"/>
          <w:shd w:val="clear" w:fill="FFFFFF"/>
        </w:rPr>
        <w:t>  │ 均衡状态    │ ic_data.balancing_status 位掩码表示哪些电芯在均衡 │</w:t>
      </w:r>
      <w:r>
        <w:rPr>
          <w:rFonts w:hint="default" w:ascii="等线" w:hAnsi="等线" w:eastAsia="等线" w:cs="等线"/>
          <w:i w:val="0"/>
          <w:iCs w:val="0"/>
          <w:caps w:val="0"/>
          <w:color w:val="242424"/>
          <w:spacing w:val="0"/>
          <w:sz w:val="13"/>
          <w:szCs w:val="13"/>
          <w:shd w:val="clear" w:fill="FFFFFF"/>
        </w:rPr>
        <w:br w:type="textWrapping"/>
      </w:r>
      <w:r>
        <w:rPr>
          <w:rFonts w:hint="default" w:ascii="等线" w:hAnsi="等线" w:eastAsia="等线" w:cs="等线"/>
          <w:i w:val="0"/>
          <w:iCs w:val="0"/>
          <w:caps w:val="0"/>
          <w:color w:val="242424"/>
          <w:spacing w:val="0"/>
          <w:sz w:val="13"/>
          <w:szCs w:val="13"/>
          <w:shd w:val="clear" w:fill="FFFFFF"/>
        </w:rPr>
        <w:t>  └─────────────┴───────────────────────────────────────────────────┘</w:t>
      </w:r>
      <w:r>
        <w:rPr>
          <w:rFonts w:hint="default" w:ascii="等线" w:hAnsi="等线" w:eastAsia="等线" w:cs="等线"/>
          <w:i w:val="0"/>
          <w:iCs w:val="0"/>
          <w:caps w:val="0"/>
          <w:color w:val="242424"/>
          <w:spacing w:val="0"/>
          <w:sz w:val="13"/>
          <w:szCs w:val="13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t>  关键代码位置: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t>  - 均衡配置: app/src/bms_common.c:48-51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t>  - 驱动配置: drivers/bms_ic/bq769x2/bq769x2.c:365-413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t>  - 数据对象: app/src/data_objects.c:163-179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t>  ---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br w:type="textWrapping"/>
      </w:r>
      <w:r>
        <w:rPr>
          <w:rStyle w:val="7"/>
          <w:rFonts w:hint="default"/>
        </w:rPr>
        <w:t>  二、主动均衡方案对比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t>  2.1 主流拓扑结构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t xml:space="preserve">  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1"/>
          <w:szCs w:val="11"/>
          <w:shd w:val="clear" w:fill="FFFFFF"/>
        </w:rPr>
        <w:t>┌───────────────────────┬────────┬──────────┬──────┬────────┬────────────────┐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1"/>
          <w:szCs w:val="11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1"/>
          <w:szCs w:val="11"/>
          <w:shd w:val="clear" w:fill="FFFFFF"/>
        </w:rPr>
        <w:t>  │         拓扑          │  效率  │ 均衡电流 │ 成本 │ 复杂度 │    适用场景    │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1"/>
          <w:szCs w:val="11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1"/>
          <w:szCs w:val="11"/>
          <w:shd w:val="clear" w:fill="FFFFFF"/>
        </w:rPr>
        <w:t>  ├───────────────────────┼────────┼──────────┼──────┼────────┼────────────────┤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1"/>
          <w:szCs w:val="11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1"/>
          <w:szCs w:val="11"/>
          <w:shd w:val="clear" w:fill="FFFFFF"/>
        </w:rPr>
        <w:t xml:space="preserve">  │ </w:t>
      </w:r>
      <w:r>
        <w:rPr>
          <w:rFonts w:hint="default" w:ascii="Segoe UI" w:hAnsi="Segoe UI" w:eastAsia="Segoe UI" w:cs="Segoe UI"/>
          <w:i w:val="0"/>
          <w:iCs w:val="0"/>
          <w:caps w:val="0"/>
          <w:color w:val="C00000"/>
          <w:spacing w:val="0"/>
          <w:sz w:val="11"/>
          <w:szCs w:val="11"/>
          <w:shd w:val="clear" w:fill="FFFFFF"/>
        </w:rPr>
        <w:t>电感式 (Buck-Boost)  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1"/>
          <w:szCs w:val="11"/>
          <w:shd w:val="clear" w:fill="FFFFFF"/>
        </w:rPr>
        <w:t xml:space="preserve"> │ 85-92% │ 1-5A     │ 中   │ 中     │ ✅ 推荐MVP     │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1"/>
          <w:szCs w:val="11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1"/>
          <w:szCs w:val="11"/>
          <w:shd w:val="clear" w:fill="FFFFFF"/>
        </w:rPr>
        <w:t>  ├───────────────────────┼────────┼──────────┼──────┼────────┼────────────────┤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1"/>
          <w:szCs w:val="11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1"/>
          <w:szCs w:val="11"/>
          <w:shd w:val="clear" w:fill="FFFFFF"/>
        </w:rPr>
        <w:t xml:space="preserve">  │ </w:t>
      </w:r>
      <w:r>
        <w:rPr>
          <w:rFonts w:hint="default" w:ascii="Segoe UI" w:hAnsi="Segoe UI" w:eastAsia="Segoe UI" w:cs="Segoe UI"/>
          <w:i w:val="0"/>
          <w:iCs w:val="0"/>
          <w:caps w:val="0"/>
          <w:color w:val="C00000"/>
          <w:spacing w:val="0"/>
          <w:sz w:val="11"/>
          <w:szCs w:val="11"/>
          <w:shd w:val="clear" w:fill="FFFFFF"/>
        </w:rPr>
        <w:t>电容式 (Switched Cap)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1"/>
          <w:szCs w:val="11"/>
          <w:shd w:val="clear" w:fill="FFFFFF"/>
        </w:rPr>
        <w:t xml:space="preserve"> │ 70-85% │ 0.5-2A   │ 低   │ 低     │ 小电流、低成本 │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1"/>
          <w:szCs w:val="11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1"/>
          <w:szCs w:val="11"/>
          <w:shd w:val="clear" w:fill="FFFFFF"/>
        </w:rPr>
        <w:t>  ├───────────────────────┼────────┼──────────┼──────┼────────┼────────────────┤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1"/>
          <w:szCs w:val="11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1"/>
          <w:szCs w:val="11"/>
          <w:shd w:val="clear" w:fill="FFFFFF"/>
        </w:rPr>
        <w:t xml:space="preserve">  │ </w:t>
      </w:r>
      <w:r>
        <w:rPr>
          <w:rFonts w:hint="default" w:ascii="Segoe UI" w:hAnsi="Segoe UI" w:eastAsia="Segoe UI" w:cs="Segoe UI"/>
          <w:i w:val="0"/>
          <w:iCs w:val="0"/>
          <w:caps w:val="0"/>
          <w:color w:val="C00000"/>
          <w:spacing w:val="0"/>
          <w:sz w:val="11"/>
          <w:szCs w:val="11"/>
          <w:shd w:val="clear" w:fill="FFFFFF"/>
        </w:rPr>
        <w:t>变压器式 (Flyback)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1"/>
          <w:szCs w:val="11"/>
          <w:shd w:val="clear" w:fill="FFFFFF"/>
        </w:rPr>
        <w:t xml:space="preserve">    │ 88-95% │ 2-10A    │ 高   │ 高     │ 大功率、车规级 │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1"/>
          <w:szCs w:val="11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1"/>
          <w:szCs w:val="11"/>
          <w:shd w:val="clear" w:fill="FFFFFF"/>
        </w:rPr>
        <w:t>  ├───────────────────────┼────────┼──────────┼──────┼────────┼────────────────┤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1"/>
          <w:szCs w:val="11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1"/>
          <w:szCs w:val="11"/>
          <w:shd w:val="clear" w:fill="FFFFFF"/>
        </w:rPr>
        <w:t xml:space="preserve">  │ </w:t>
      </w:r>
      <w:r>
        <w:rPr>
          <w:rFonts w:hint="default" w:ascii="Segoe UI" w:hAnsi="Segoe UI" w:eastAsia="Segoe UI" w:cs="Segoe UI"/>
          <w:i w:val="0"/>
          <w:iCs w:val="0"/>
          <w:caps w:val="0"/>
          <w:color w:val="C00000"/>
          <w:spacing w:val="0"/>
          <w:sz w:val="11"/>
          <w:szCs w:val="11"/>
          <w:shd w:val="clear" w:fill="FFFFFF"/>
        </w:rPr>
        <w:t xml:space="preserve">混合式 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1"/>
          <w:szCs w:val="11"/>
          <w:shd w:val="clear" w:fill="FFFFFF"/>
        </w:rPr>
        <w:t>               │ 90%+   │ 可变     │ 高   │ 高     │ 高端储能       │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1"/>
          <w:szCs w:val="11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1"/>
          <w:szCs w:val="11"/>
          <w:shd w:val="clear" w:fill="FFFFFF"/>
        </w:rPr>
        <w:t>  └───────────────────────┴────────┴──────────┴──────┴────────┴────────────────┘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1"/>
          <w:szCs w:val="11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t>  2.2 推荐方案：</w:t>
      </w:r>
      <w:r>
        <w:rPr>
          <w:rFonts w:hint="default" w:ascii="Segoe UI" w:hAnsi="Segoe UI" w:eastAsia="Segoe UI" w:cs="Segoe UI"/>
          <w:i w:val="0"/>
          <w:iCs w:val="0"/>
          <w:caps w:val="0"/>
          <w:color w:val="C00000"/>
          <w:spacing w:val="0"/>
          <w:sz w:val="22"/>
          <w:szCs w:val="22"/>
          <w:shd w:val="clear" w:fill="FFFFFF"/>
        </w:rPr>
        <w:t>电感式级联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t>  理由: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t>  1. 效率高 (&gt;90%)，能量不浪费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t>  2. 均衡电流大 (1-2A)，均衡速度快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t>  3. 使用国产</w:t>
      </w:r>
      <w:r>
        <w:rPr>
          <w:rFonts w:hint="default" w:ascii="Segoe UI" w:hAnsi="Segoe UI" w:eastAsia="Segoe UI" w:cs="Segoe UI"/>
          <w:i w:val="0"/>
          <w:iCs w:val="0"/>
          <w:caps w:val="0"/>
          <w:color w:val="C00000"/>
          <w:spacing w:val="0"/>
          <w:sz w:val="22"/>
          <w:szCs w:val="22"/>
          <w:shd w:val="clear" w:fill="FFFFFF"/>
        </w:rPr>
        <w:t>芯片 ETA3000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t>，供应链可控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t>  4. 级联架构，对现有硬件改动最小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t>  ---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br w:type="textWrapping"/>
      </w:r>
      <w:r>
        <w:rPr>
          <w:rStyle w:val="7"/>
          <w:rFonts w:hint="default"/>
        </w:rPr>
        <w:t>  三、中国供应链芯片选型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t>  3.1 推荐方案: 钰泰 ETA3000 ⭐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0"/>
          <w:szCs w:val="20"/>
          <w:shd w:val="clear" w:fill="FFFFFF"/>
        </w:rPr>
        <w:t xml:space="preserve"> ┌──────────┬────────────────────────────┐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0"/>
          <w:szCs w:val="2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0"/>
          <w:szCs w:val="20"/>
          <w:shd w:val="clear" w:fill="FFFFFF"/>
        </w:rPr>
        <w:t>  │   参数   │            规格            │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0"/>
          <w:szCs w:val="2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0"/>
          <w:szCs w:val="20"/>
          <w:shd w:val="clear" w:fill="FFFFFF"/>
        </w:rPr>
        <w:t>  ├──────────┼────────────────────────────┤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0"/>
          <w:szCs w:val="2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0"/>
          <w:szCs w:val="20"/>
          <w:shd w:val="clear" w:fill="FFFFFF"/>
        </w:rPr>
        <w:t>  │ 厂商     │ 钰泰半导体 (ETA Solutions) │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0"/>
          <w:szCs w:val="2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0"/>
          <w:szCs w:val="20"/>
          <w:shd w:val="clear" w:fill="FFFFFF"/>
        </w:rPr>
        <w:t>  ├──────────┼────────────────────────────┤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0"/>
          <w:szCs w:val="2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0"/>
          <w:szCs w:val="20"/>
          <w:shd w:val="clear" w:fill="FFFFFF"/>
        </w:rPr>
        <w:t>  │ 均衡电流 │ 可编程，最大 2A            │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0"/>
          <w:szCs w:val="2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0"/>
          <w:szCs w:val="20"/>
          <w:shd w:val="clear" w:fill="FFFFFF"/>
        </w:rPr>
        <w:t>  ├──────────┼────────────────────────────┤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0"/>
          <w:szCs w:val="2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0"/>
          <w:szCs w:val="20"/>
          <w:shd w:val="clear" w:fill="FFFFFF"/>
        </w:rPr>
        <w:t>  │ 效率     │ 高达 92%                   │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0"/>
          <w:szCs w:val="2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0"/>
          <w:szCs w:val="20"/>
          <w:shd w:val="clear" w:fill="FFFFFF"/>
        </w:rPr>
        <w:t>  ├──────────┼────────────────────────────┤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0"/>
          <w:szCs w:val="2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0"/>
          <w:szCs w:val="20"/>
          <w:shd w:val="clear" w:fill="FFFFFF"/>
        </w:rPr>
        <w:t>  │ 均衡精度 │ 30mV                       │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0"/>
          <w:szCs w:val="2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0"/>
          <w:szCs w:val="20"/>
          <w:shd w:val="clear" w:fill="FFFFFF"/>
        </w:rPr>
        <w:t>  ├──────────┼────────────────────────────┤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0"/>
          <w:szCs w:val="2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0"/>
          <w:szCs w:val="20"/>
          <w:shd w:val="clear" w:fill="FFFFFF"/>
        </w:rPr>
        <w:t>  │ 启动压差 │ 100mV 自动开始均衡         │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0"/>
          <w:szCs w:val="2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0"/>
          <w:szCs w:val="20"/>
          <w:shd w:val="clear" w:fill="FFFFFF"/>
        </w:rPr>
        <w:t>  ├──────────┼────────────────────────────┤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0"/>
          <w:szCs w:val="2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0"/>
          <w:szCs w:val="20"/>
          <w:shd w:val="clear" w:fill="FFFFFF"/>
        </w:rPr>
        <w:t>  │ 待机功耗 │ 2μA                        │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0"/>
          <w:szCs w:val="2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0"/>
          <w:szCs w:val="20"/>
          <w:shd w:val="clear" w:fill="FFFFFF"/>
        </w:rPr>
        <w:t>  ├──────────┼────────────────────────────┤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0"/>
          <w:szCs w:val="2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0"/>
          <w:szCs w:val="20"/>
          <w:shd w:val="clear" w:fill="FFFFFF"/>
        </w:rPr>
        <w:t>  │ 封装     │ SOT23-6 / DFN2x2-8         │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0"/>
          <w:szCs w:val="2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0"/>
          <w:szCs w:val="20"/>
          <w:shd w:val="clear" w:fill="FFFFFF"/>
        </w:rPr>
        <w:t>  ├──────────┼────────────────────────────┤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0"/>
          <w:szCs w:val="2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0"/>
          <w:szCs w:val="20"/>
          <w:shd w:val="clear" w:fill="FFFFFF"/>
        </w:rPr>
        <w:t>  │ 工作频率 │ 1MHz（支持小电感）         │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0"/>
          <w:szCs w:val="2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0"/>
          <w:szCs w:val="20"/>
          <w:shd w:val="clear" w:fill="FFFFFF"/>
        </w:rPr>
        <w:t>  ├──────────┼────────────────────────────┤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0"/>
          <w:szCs w:val="2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0"/>
          <w:szCs w:val="20"/>
          <w:shd w:val="clear" w:fill="FFFFFF"/>
        </w:rPr>
        <w:t>  │ 级联方式 │ N节电池需要 N-1 颗芯片     │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0"/>
          <w:szCs w:val="2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0"/>
          <w:szCs w:val="20"/>
          <w:shd w:val="clear" w:fill="FFFFFF"/>
        </w:rPr>
        <w:t>  ├──────────┼────────────────────────────┤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0"/>
          <w:szCs w:val="2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0"/>
          <w:szCs w:val="20"/>
          <w:shd w:val="clear" w:fill="FFFFFF"/>
        </w:rPr>
        <w:t>  │ 估计单价 │ ~1-3元/颗 (立创商城)       │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0"/>
          <w:szCs w:val="2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0"/>
          <w:szCs w:val="20"/>
          <w:shd w:val="clear" w:fill="FFFFFF"/>
        </w:rPr>
        <w:t>  └──────────┴────────────────────────────┘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0"/>
          <w:szCs w:val="2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t>  16串电池组需要: 15颗 ETA3000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t>  3.2 其他候选方案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1"/>
          <w:szCs w:val="11"/>
          <w:shd w:val="clear" w:fill="FFFFFF"/>
        </w:rPr>
        <w:t>  ┌───────────┬──────────────┬──────────┬──────────────────────┬────────┐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1"/>
          <w:szCs w:val="11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1"/>
          <w:szCs w:val="11"/>
          <w:shd w:val="clear" w:fill="FFFFFF"/>
        </w:rPr>
        <w:t>  │   芯片    │     厂商     │   类型   │         特点         │ 适用性 │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1"/>
          <w:szCs w:val="11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1"/>
          <w:szCs w:val="11"/>
          <w:shd w:val="clear" w:fill="FFFFFF"/>
        </w:rPr>
        <w:t>  ├───────────┼──────────────┼──────────┼──────────────────────┼────────┤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1"/>
          <w:szCs w:val="11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1"/>
          <w:szCs w:val="11"/>
          <w:shd w:val="clear" w:fill="FFFFFF"/>
        </w:rPr>
        <w:t xml:space="preserve">  │ </w:t>
      </w:r>
      <w:r>
        <w:rPr>
          <w:rFonts w:hint="default" w:ascii="Segoe UI" w:hAnsi="Segoe UI" w:eastAsia="Segoe UI" w:cs="Segoe UI"/>
          <w:i w:val="0"/>
          <w:iCs w:val="0"/>
          <w:caps w:val="0"/>
          <w:color w:val="C00000"/>
          <w:spacing w:val="0"/>
          <w:sz w:val="11"/>
          <w:szCs w:val="11"/>
          <w:shd w:val="clear" w:fill="FFFFFF"/>
        </w:rPr>
        <w:t>ETA3001  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1"/>
          <w:szCs w:val="11"/>
          <w:shd w:val="clear" w:fill="FFFFFF"/>
        </w:rPr>
        <w:t xml:space="preserve"> │ 钰泰         │ 主动均衡 │ 与ETA3000类似，带OCP │ 备选   │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1"/>
          <w:szCs w:val="11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1"/>
          <w:szCs w:val="11"/>
          <w:shd w:val="clear" w:fill="FFFFFF"/>
        </w:rPr>
        <w:t>  ├───────────┼──────────────┼──────────┼──────────────────────┼────────┤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1"/>
          <w:szCs w:val="11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1"/>
          <w:szCs w:val="11"/>
          <w:shd w:val="clear" w:fill="FFFFFF"/>
        </w:rPr>
        <w:t>  │ SH367309  │ 中颖电子     │ AFE+被动 │ 5-16串，内置被动均衡 │ 不适合 │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1"/>
          <w:szCs w:val="11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1"/>
          <w:szCs w:val="11"/>
          <w:shd w:val="clear" w:fill="FFFFFF"/>
        </w:rPr>
        <w:t>  ├───────────┼──────────────┼──────────┼──────────────────────┼────────┤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1"/>
          <w:szCs w:val="11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1"/>
          <w:szCs w:val="11"/>
          <w:shd w:val="clear" w:fill="FFFFFF"/>
        </w:rPr>
        <w:t>  │ BF8915A   │ 比亚迪半导体 │ AFE+被动 │ 车规级，16串         │ 不适合 │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1"/>
          <w:szCs w:val="11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1"/>
          <w:szCs w:val="11"/>
          <w:shd w:val="clear" w:fill="FFFFFF"/>
        </w:rPr>
        <w:t>  ├───────────┼──────────────┼──────────┼──────────────────────┼────────┤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1"/>
          <w:szCs w:val="11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1"/>
          <w:szCs w:val="11"/>
          <w:shd w:val="clear" w:fill="FFFFFF"/>
        </w:rPr>
        <w:t xml:space="preserve">  │ </w:t>
      </w:r>
      <w:r>
        <w:rPr>
          <w:rFonts w:hint="default" w:ascii="Segoe UI" w:hAnsi="Segoe UI" w:eastAsia="Segoe UI" w:cs="Segoe UI"/>
          <w:i w:val="0"/>
          <w:iCs w:val="0"/>
          <w:caps w:val="0"/>
          <w:color w:val="C00000"/>
          <w:spacing w:val="0"/>
          <w:sz w:val="11"/>
          <w:szCs w:val="11"/>
          <w:shd w:val="clear" w:fill="FFFFFF"/>
        </w:rPr>
        <w:t xml:space="preserve">LTC3300-1 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1"/>
          <w:szCs w:val="11"/>
          <w:shd w:val="clear" w:fill="FFFFFF"/>
        </w:rPr>
        <w:t>│ ADI          │ 主动均衡 │ 变压器式，10A，$6/颗 │ 成本高 │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1"/>
          <w:szCs w:val="11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1"/>
          <w:szCs w:val="11"/>
          <w:shd w:val="clear" w:fill="FFFFFF"/>
        </w:rPr>
        <w:t>  └───────────┴──────────────┴──────────┴──────────────────────┴────────┘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1"/>
          <w:szCs w:val="11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t>  ---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br w:type="textWrapping"/>
      </w:r>
      <w:r>
        <w:rPr>
          <w:rStyle w:val="7"/>
          <w:rFonts w:hint="default"/>
        </w:rPr>
        <w:t>  四、MVP 方案设计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t>  4.1 架构设计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3"/>
          <w:szCs w:val="13"/>
          <w:shd w:val="clear" w:fill="FFFFFF"/>
        </w:rPr>
        <w:t>  ┌─────────────────────────────────────────────────────────────┐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3"/>
          <w:szCs w:val="13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3"/>
          <w:szCs w:val="13"/>
          <w:shd w:val="clear" w:fill="FFFFFF"/>
        </w:rPr>
        <w:t>  │                    现有 BMS C1 硬件                          │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3"/>
          <w:szCs w:val="13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3"/>
          <w:szCs w:val="13"/>
          <w:shd w:val="clear" w:fill="FFFFFF"/>
        </w:rPr>
        <w:t>  │  ┌─────────┐    I2C    ┌──────────┐                        │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3"/>
          <w:szCs w:val="13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3"/>
          <w:szCs w:val="13"/>
          <w:shd w:val="clear" w:fill="FFFFFF"/>
        </w:rPr>
        <w:t>  │  │ ESP32-C3│◄─────────►│ BQ76952  │ (电压采集、被动均衡)    │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3"/>
          <w:szCs w:val="13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3"/>
          <w:szCs w:val="13"/>
          <w:shd w:val="clear" w:fill="FFFFFF"/>
        </w:rPr>
        <w:t>  │  └────┬────┘           └────┬─────┘                        │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3"/>
          <w:szCs w:val="13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3"/>
          <w:szCs w:val="13"/>
          <w:shd w:val="clear" w:fill="FFFFFF"/>
        </w:rPr>
        <w:t>  │       │ GPIO/I2C            │ VC0-VC16                      │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3"/>
          <w:szCs w:val="13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3"/>
          <w:szCs w:val="13"/>
          <w:shd w:val="clear" w:fill="FFFFFF"/>
        </w:rPr>
        <w:t>  └───────┼─────────────────────┼──────────────────────────────┘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3"/>
          <w:szCs w:val="13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3"/>
          <w:szCs w:val="13"/>
          <w:shd w:val="clear" w:fill="FFFFFF"/>
        </w:rPr>
        <w:t>          │                     │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3"/>
          <w:szCs w:val="13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3"/>
          <w:szCs w:val="13"/>
          <w:shd w:val="clear" w:fill="FFFFFF"/>
        </w:rPr>
        <w:t>          ▼                     ▼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3"/>
          <w:szCs w:val="13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3"/>
          <w:szCs w:val="13"/>
          <w:shd w:val="clear" w:fill="FFFFFF"/>
        </w:rPr>
        <w:t>  ┌───────────────────────────────────────────────────────────┐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3"/>
          <w:szCs w:val="13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3"/>
          <w:szCs w:val="13"/>
          <w:shd w:val="clear" w:fill="FFFFFF"/>
        </w:rPr>
        <w:t>  │              新增：主动均衡扩展板                            │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3"/>
          <w:szCs w:val="13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3"/>
          <w:szCs w:val="13"/>
          <w:shd w:val="clear" w:fill="FFFFFF"/>
        </w:rPr>
        <w:t>  │                                                             │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3"/>
          <w:szCs w:val="13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3"/>
          <w:szCs w:val="13"/>
          <w:shd w:val="clear" w:fill="FFFFFF"/>
        </w:rPr>
        <w:t>  │  Cell1 ──┬── ETA3000 ──┬── Cell2                           │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3"/>
          <w:szCs w:val="13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3"/>
          <w:szCs w:val="13"/>
          <w:shd w:val="clear" w:fill="FFFFFF"/>
        </w:rPr>
        <w:t>  │          │     L1      │                                    │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3"/>
          <w:szCs w:val="13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3"/>
          <w:szCs w:val="13"/>
          <w:shd w:val="clear" w:fill="FFFFFF"/>
        </w:rPr>
        <w:t>  │  Cell2 ──┼── ETA3000 ──┼── Cell3                           │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3"/>
          <w:szCs w:val="13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3"/>
          <w:szCs w:val="13"/>
          <w:shd w:val="clear" w:fill="FFFFFF"/>
        </w:rPr>
        <w:t>  │          │     L2      │                                    │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3"/>
          <w:szCs w:val="13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3"/>
          <w:szCs w:val="13"/>
          <w:shd w:val="clear" w:fill="FFFFFF"/>
        </w:rPr>
        <w:t>  │  ...     │    ...      │   ...                              │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3"/>
          <w:szCs w:val="13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3"/>
          <w:szCs w:val="13"/>
          <w:shd w:val="clear" w:fill="FFFFFF"/>
        </w:rPr>
        <w:t>  │          │             │                                    │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3"/>
          <w:szCs w:val="13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3"/>
          <w:szCs w:val="13"/>
          <w:shd w:val="clear" w:fill="FFFFFF"/>
        </w:rPr>
        <w:t>  │  Cell15 ─┴── ETA3000 ──┴── Cell16                          │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3"/>
          <w:szCs w:val="13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3"/>
          <w:szCs w:val="13"/>
          <w:shd w:val="clear" w:fill="FFFFFF"/>
        </w:rPr>
        <w:t>  │               L15                                           │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3"/>
          <w:szCs w:val="13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3"/>
          <w:szCs w:val="13"/>
          <w:shd w:val="clear" w:fill="FFFFFF"/>
        </w:rPr>
        <w:t>  │                                                             │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3"/>
          <w:szCs w:val="13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3"/>
          <w:szCs w:val="13"/>
          <w:shd w:val="clear" w:fill="FFFFFF"/>
        </w:rPr>
        <w:t>  │  [15颗 ETA3000 + 15个电感 + 30个续流二极管]                  │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3"/>
          <w:szCs w:val="13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3"/>
          <w:szCs w:val="13"/>
          <w:shd w:val="clear" w:fill="FFFFFF"/>
        </w:rPr>
        <w:t>  └───────────────────────────────────────────────────────────┘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3"/>
          <w:szCs w:val="13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t>  4.2 硬件改动（最小化）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3"/>
          <w:szCs w:val="13"/>
          <w:shd w:val="clear" w:fill="FFFFFF"/>
        </w:rPr>
        <w:t>  ┌────────────┬───────────────────────────────────────┬───────────┐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3"/>
          <w:szCs w:val="13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3"/>
          <w:szCs w:val="13"/>
          <w:shd w:val="clear" w:fill="FFFFFF"/>
        </w:rPr>
        <w:t>  │   改动项   │                 说明                  │  工作量   │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3"/>
          <w:szCs w:val="13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3"/>
          <w:szCs w:val="13"/>
          <w:shd w:val="clear" w:fill="FFFFFF"/>
        </w:rPr>
        <w:t>  ├────────────┼───────────────────────────────────────┼───────────┤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3"/>
          <w:szCs w:val="13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3"/>
          <w:szCs w:val="13"/>
          <w:shd w:val="clear" w:fill="FFFFFF"/>
        </w:rPr>
        <w:t>  │ 新增扩展板 │ ETA3000级联板，连接到电芯             │ 新设计    │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3"/>
          <w:szCs w:val="13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3"/>
          <w:szCs w:val="13"/>
          <w:shd w:val="clear" w:fill="FFFFFF"/>
        </w:rPr>
        <w:t>  ├────────────┼───────────────────────────────────────┼───────────┤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3"/>
          <w:szCs w:val="13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3"/>
          <w:szCs w:val="13"/>
          <w:shd w:val="clear" w:fill="FFFFFF"/>
        </w:rPr>
        <w:t>  │ 电芯连接   │ 从 VC0-VC16 引出到扩展板              │ 飞线/排针 │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3"/>
          <w:szCs w:val="13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3"/>
          <w:szCs w:val="13"/>
          <w:shd w:val="clear" w:fill="FFFFFF"/>
        </w:rPr>
        <w:t>  ├────────────┼───────────────────────────────────────┼───────────┤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3"/>
          <w:szCs w:val="13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3"/>
          <w:szCs w:val="13"/>
          <w:shd w:val="clear" w:fill="FFFFFF"/>
        </w:rPr>
        <w:t>  │ STATUS信号 │ ETA3000状态脚连接到ESP32 GPIO（可选） │ 简单      │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3"/>
          <w:szCs w:val="13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3"/>
          <w:szCs w:val="13"/>
          <w:shd w:val="clear" w:fill="FFFFFF"/>
        </w:rPr>
        <w:t>  ├────────────┼───────────────────────────────────────┼───────────┤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3"/>
          <w:szCs w:val="13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3"/>
          <w:szCs w:val="13"/>
          <w:shd w:val="clear" w:fill="FFFFFF"/>
        </w:rPr>
        <w:t>  │ 电源       │ 从电池组取电（ETA3000自供电）         │ 无需改动  │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3"/>
          <w:szCs w:val="13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3"/>
          <w:szCs w:val="13"/>
          <w:shd w:val="clear" w:fill="FFFFFF"/>
        </w:rPr>
        <w:t>  └────────────┴───────────────────────────────────────┴───────────┘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3"/>
          <w:szCs w:val="13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t xml:space="preserve">  现有BMS C1 PCB: </w:t>
      </w:r>
      <w:r>
        <w:rPr>
          <w:rFonts w:hint="default" w:ascii="Segoe UI" w:hAnsi="Segoe UI" w:eastAsia="Segoe UI" w:cs="Segoe UI"/>
          <w:i w:val="0"/>
          <w:iCs w:val="0"/>
          <w:caps w:val="0"/>
          <w:color w:val="C00000"/>
          <w:spacing w:val="0"/>
          <w:sz w:val="22"/>
          <w:szCs w:val="22"/>
          <w:shd w:val="clear" w:fill="FFFFFF"/>
        </w:rPr>
        <w:t>无需改动！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t>  4.3 软件改动（固件）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1"/>
          <w:szCs w:val="11"/>
          <w:shd w:val="clear" w:fill="FFFFFF"/>
        </w:rPr>
        <w:t>  ┌──────────┬──────────────────────────────────┬─────────────────────────────────┐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1"/>
          <w:szCs w:val="11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1"/>
          <w:szCs w:val="11"/>
          <w:shd w:val="clear" w:fill="FFFFFF"/>
        </w:rPr>
        <w:t>  │  改动项  │               文件               │              说明               │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1"/>
          <w:szCs w:val="11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1"/>
          <w:szCs w:val="11"/>
          <w:shd w:val="clear" w:fill="FFFFFF"/>
        </w:rPr>
        <w:t>  ├──────────┼──────────────────────────────────┼─────────────────────────────────┤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1"/>
          <w:szCs w:val="11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1"/>
          <w:szCs w:val="11"/>
          <w:shd w:val="clear" w:fill="FFFFFF"/>
        </w:rPr>
        <w:t xml:space="preserve">  │ 配置结构 │ include/drivers/bms_ic.h         │ </w:t>
      </w:r>
      <w:r>
        <w:rPr>
          <w:rFonts w:hint="default" w:ascii="Segoe UI" w:hAnsi="Segoe UI" w:eastAsia="Segoe UI" w:cs="Segoe UI"/>
          <w:i w:val="0"/>
          <w:iCs w:val="0"/>
          <w:caps w:val="0"/>
          <w:color w:val="C00000"/>
          <w:spacing w:val="0"/>
          <w:sz w:val="11"/>
          <w:szCs w:val="11"/>
          <w:shd w:val="clear" w:fill="FFFFFF"/>
        </w:rPr>
        <w:t>添加 active_balancing_enabled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1"/>
          <w:szCs w:val="11"/>
          <w:shd w:val="clear" w:fill="FFFFFF"/>
        </w:rPr>
        <w:t xml:space="preserve">   │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1"/>
          <w:szCs w:val="11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1"/>
          <w:szCs w:val="11"/>
          <w:shd w:val="clear" w:fill="FFFFFF"/>
        </w:rPr>
        <w:t>  ├──────────┼──────────────────────────────────┼─────────────────────────────────┤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1"/>
          <w:szCs w:val="11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1"/>
          <w:szCs w:val="11"/>
          <w:shd w:val="clear" w:fill="FFFFFF"/>
        </w:rPr>
        <w:t xml:space="preserve">  │ 状态监控 │ drivers/bms_ic/bq769x2/bq769x2.c │ </w:t>
      </w:r>
      <w:r>
        <w:rPr>
          <w:rFonts w:hint="default" w:ascii="Segoe UI" w:hAnsi="Segoe UI" w:eastAsia="Segoe UI" w:cs="Segoe UI"/>
          <w:i w:val="0"/>
          <w:iCs w:val="0"/>
          <w:caps w:val="0"/>
          <w:color w:val="C00000"/>
          <w:spacing w:val="0"/>
          <w:sz w:val="11"/>
          <w:szCs w:val="11"/>
          <w:shd w:val="clear" w:fill="FFFFFF"/>
        </w:rPr>
        <w:t>添加GPIO读取ETA3000状态（可选）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1"/>
          <w:szCs w:val="11"/>
          <w:shd w:val="clear" w:fill="FFFFFF"/>
        </w:rPr>
        <w:t xml:space="preserve"> │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1"/>
          <w:szCs w:val="11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1"/>
          <w:szCs w:val="11"/>
          <w:shd w:val="clear" w:fill="FFFFFF"/>
        </w:rPr>
        <w:t>  ├──────────┼──────────────────────────────────┼─────────────────────────────────┤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1"/>
          <w:szCs w:val="11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1"/>
          <w:szCs w:val="11"/>
          <w:shd w:val="clear" w:fill="FFFFFF"/>
        </w:rPr>
        <w:t xml:space="preserve">  │ 数据对象 │ app/src/data_objects.c           │ </w:t>
      </w:r>
      <w:r>
        <w:rPr>
          <w:rFonts w:hint="default" w:ascii="Segoe UI" w:hAnsi="Segoe UI" w:eastAsia="Segoe UI" w:cs="Segoe UI"/>
          <w:i w:val="0"/>
          <w:iCs w:val="0"/>
          <w:caps w:val="0"/>
          <w:color w:val="C00000"/>
          <w:spacing w:val="0"/>
          <w:sz w:val="11"/>
          <w:szCs w:val="11"/>
          <w:shd w:val="clear" w:fill="FFFFFF"/>
        </w:rPr>
        <w:t>暴露主动均衡开关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1"/>
          <w:szCs w:val="11"/>
          <w:shd w:val="clear" w:fill="FFFFFF"/>
        </w:rPr>
        <w:t xml:space="preserve">                │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1"/>
          <w:szCs w:val="11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1"/>
          <w:szCs w:val="11"/>
          <w:shd w:val="clear" w:fill="FFFFFF"/>
        </w:rPr>
        <w:t>  ├──────────┼──────────────────────────────────┼─────────────────────────────────┤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1"/>
          <w:szCs w:val="11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1"/>
          <w:szCs w:val="11"/>
          <w:shd w:val="clear" w:fill="FFFFFF"/>
        </w:rPr>
        <w:t xml:space="preserve">  │ 状态机   │ app/src/bms_common.c             │ </w:t>
      </w:r>
      <w:r>
        <w:rPr>
          <w:rFonts w:hint="default" w:ascii="Segoe UI" w:hAnsi="Segoe UI" w:eastAsia="Segoe UI" w:cs="Segoe UI"/>
          <w:i w:val="0"/>
          <w:iCs w:val="0"/>
          <w:caps w:val="0"/>
          <w:color w:val="C00000"/>
          <w:spacing w:val="0"/>
          <w:sz w:val="11"/>
          <w:szCs w:val="11"/>
          <w:shd w:val="clear" w:fill="FFFFFF"/>
        </w:rPr>
        <w:t>添加主动均衡逻辑（可选）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1"/>
          <w:szCs w:val="11"/>
          <w:shd w:val="clear" w:fill="FFFFFF"/>
        </w:rPr>
        <w:t xml:space="preserve">        │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1"/>
          <w:szCs w:val="11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1"/>
          <w:szCs w:val="11"/>
          <w:shd w:val="clear" w:fill="FFFFFF"/>
        </w:rPr>
        <w:t>  └──────────┴──────────────────────────────────┴─────────────────────────────────┘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1"/>
          <w:szCs w:val="11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C00000"/>
          <w:spacing w:val="0"/>
          <w:sz w:val="22"/>
          <w:szCs w:val="22"/>
          <w:shd w:val="clear" w:fill="FFFFFF"/>
        </w:rPr>
        <w:t xml:space="preserve"> MVP阶段: ETA3000自动工作，无需软件控制！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t>  4.4 BOM成本估算 (16串)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6"/>
          <w:szCs w:val="16"/>
          <w:shd w:val="clear" w:fill="FFFFFF"/>
        </w:rPr>
        <w:t>  ┌───────────────────────────┬──────┬──────────┬──────┐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6"/>
          <w:szCs w:val="16"/>
          <w:shd w:val="clear" w:fill="FFFFFF"/>
        </w:rPr>
        <w:t>  │           物料            │ 数量 │ 单价(估) │ 小计 │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6"/>
          <w:szCs w:val="16"/>
          <w:shd w:val="clear" w:fill="FFFFFF"/>
        </w:rPr>
        <w:t>  ├───────────────────────────┼──────┼──────────┼──────┤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6"/>
          <w:szCs w:val="16"/>
          <w:shd w:val="clear" w:fill="FFFFFF"/>
        </w:rPr>
        <w:t>  │ ETA3000 (SOT23-6)         │ 15   │ ¥2       │ ¥30  │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6"/>
          <w:szCs w:val="16"/>
          <w:shd w:val="clear" w:fill="FFFFFF"/>
        </w:rPr>
        <w:t>  ├───────────────────────────┼──────┼──────────┼──────┤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6"/>
          <w:szCs w:val="16"/>
          <w:shd w:val="clear" w:fill="FFFFFF"/>
        </w:rPr>
        <w:t>  │ 电感 4.7-10μH (0805/1206) │ 15   │ ¥0.5     │ ¥7.5 │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6"/>
          <w:szCs w:val="16"/>
          <w:shd w:val="clear" w:fill="FFFFFF"/>
        </w:rPr>
        <w:t>  ├───────────────────────────┼──────┼──────────┼──────┤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6"/>
          <w:szCs w:val="16"/>
          <w:shd w:val="clear" w:fill="FFFFFF"/>
        </w:rPr>
        <w:t>  │ 肖特基二极管              │ 30   │ ¥0.2     │ ¥6   │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6"/>
          <w:szCs w:val="16"/>
          <w:shd w:val="clear" w:fill="FFFFFF"/>
        </w:rPr>
        <w:t>  ├───────────────────────────┼──────┼──────────┼──────┤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6"/>
          <w:szCs w:val="16"/>
          <w:shd w:val="clear" w:fill="FFFFFF"/>
        </w:rPr>
        <w:t>  │ TVS保护                   │ 16   │ ¥0.5     │ ¥8   │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6"/>
          <w:szCs w:val="16"/>
          <w:shd w:val="clear" w:fill="FFFFFF"/>
        </w:rPr>
        <w:t>  ├───────────────────────────┼──────┼──────────┼──────┤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6"/>
          <w:szCs w:val="16"/>
          <w:shd w:val="clear" w:fill="FFFFFF"/>
        </w:rPr>
        <w:t>  │ PCB打样 (嘉立创)          │ 5片  │ ¥10      │ ¥10  │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6"/>
          <w:szCs w:val="16"/>
          <w:shd w:val="clear" w:fill="FFFFFF"/>
        </w:rPr>
        <w:t>  ├───────────────────────────┼──────┼──────────┼──────┤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6"/>
          <w:szCs w:val="16"/>
          <w:shd w:val="clear" w:fill="FFFFFF"/>
        </w:rPr>
        <w:t>  │ 连接器/排针               │ 1套  │ ¥5       │ ¥5   │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6"/>
          <w:szCs w:val="16"/>
          <w:shd w:val="clear" w:fill="FFFFFF"/>
        </w:rPr>
        <w:t>  ├───────────────────────────┼──────┼──────────┼──────┤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6"/>
          <w:szCs w:val="16"/>
          <w:shd w:val="clear" w:fill="FFFFFF"/>
        </w:rPr>
        <w:t xml:space="preserve">  │ 总计                      │      │          │ </w:t>
      </w:r>
      <w:r>
        <w:rPr>
          <w:rFonts w:hint="default" w:ascii="Segoe UI" w:hAnsi="Segoe UI" w:eastAsia="Segoe UI" w:cs="Segoe UI"/>
          <w:i w:val="0"/>
          <w:iCs w:val="0"/>
          <w:caps w:val="0"/>
          <w:color w:val="C00000"/>
          <w:spacing w:val="0"/>
          <w:sz w:val="16"/>
          <w:szCs w:val="16"/>
          <w:shd w:val="clear" w:fill="FFFFFF"/>
        </w:rPr>
        <w:t xml:space="preserve">~¥70 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6"/>
          <w:szCs w:val="16"/>
          <w:shd w:val="clear" w:fill="FFFFFF"/>
        </w:rPr>
        <w:t>│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6"/>
          <w:szCs w:val="16"/>
          <w:shd w:val="clear" w:fill="FFFFFF"/>
        </w:rPr>
        <w:t>  └───────────────────────────┴──────┴──────────┴──────┘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t>  对比被动均衡: 只需电阻，成本&lt;¥10，但能量损耗大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t>  ---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t> </w:t>
      </w:r>
      <w:r>
        <w:rPr>
          <w:rStyle w:val="7"/>
          <w:rFonts w:hint="default"/>
        </w:rPr>
        <w:t xml:space="preserve"> 五、实施路线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t>  Phase 1: MVP验证 (2-4周)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t>  1. 硬件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t>    - 设计ETA3000扩展板 (KiCAD)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t>    - 基于立创开源项目参考: 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instrText xml:space="preserve"> HYPERLINK "https://oshwhub.com/muyan2020/eta3000-li-dian-chi-zhu-dong-jun-heng2a-v2" \o "https://oshwhub.com/muyan2020/eta3000-li-dian-chi-zhu-dong-jun-heng2a-v2"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fldChar w:fldCharType="separate"/>
      </w:r>
      <w:r>
        <w:rPr>
          <w:rStyle w:val="6"/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https://oshwhub.com/muyan2020/eta3000-li-dian-chi-zhu-dong-jun-heng2a-v2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t>    - 打样测试 (嘉立创)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t>  2. 测试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t>    - 单独测试ETA3000级联板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t>    - 与BMS C1联合测试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t>    - 验证均衡电流、效率、温升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t>  3. 固件 (可选)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t>    - 添加GPIO监控ETA3000状态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t>    - ThingSet暴露主动均衡状态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t>  Phase 2: 集成优化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t>  1. 将ETA3000电路集成到BMS C1主板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t>  2. 添加均衡电流监控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t>  3. 优化热设计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t>  ---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br w:type="textWrapping"/>
      </w:r>
      <w:bookmarkStart w:id="0" w:name="_GoBack"/>
      <w:r>
        <w:rPr>
          <w:rStyle w:val="7"/>
          <w:rFonts w:hint="default"/>
        </w:rPr>
        <w:t>  六、风险与注意事项</w:t>
      </w:r>
      <w:bookmarkEnd w:id="0"/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8"/>
          <w:szCs w:val="18"/>
          <w:shd w:val="clear" w:fill="FFFFFF"/>
        </w:rPr>
        <w:t>  ┌──────────────┬─────────────────────────────────┐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8"/>
          <w:szCs w:val="18"/>
          <w:shd w:val="clear" w:fill="FFFFFF"/>
        </w:rPr>
        <w:t>  │     风险     │            缓解措施             │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8"/>
          <w:szCs w:val="18"/>
          <w:shd w:val="clear" w:fill="FFFFFF"/>
        </w:rPr>
        <w:t>  ├──────────────┼─────────────────────────────────┤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8"/>
          <w:szCs w:val="18"/>
          <w:shd w:val="clear" w:fill="FFFFFF"/>
        </w:rPr>
        <w:t>  │ ETA3000缺货  │ 备选ETA3001，或联系钰泰代理     │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8"/>
          <w:szCs w:val="18"/>
          <w:shd w:val="clear" w:fill="FFFFFF"/>
        </w:rPr>
        <w:t>  ├──────────────┼─────────────────────────────────┤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8"/>
          <w:szCs w:val="18"/>
          <w:shd w:val="clear" w:fill="FFFFFF"/>
        </w:rPr>
        <w:t>  │ 级联数量限制 │ ETA3000官方支持20串，16串无问题 │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8"/>
          <w:szCs w:val="18"/>
          <w:shd w:val="clear" w:fill="FFFFFF"/>
        </w:rPr>
        <w:t>  ├──────────────┼─────────────────────────────────┤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8"/>
          <w:szCs w:val="18"/>
          <w:shd w:val="clear" w:fill="FFFFFF"/>
        </w:rPr>
        <w:t>  │ 电感选型     │ 使用推荐的4.7μH-10μH功率电感    │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8"/>
          <w:szCs w:val="18"/>
          <w:shd w:val="clear" w:fill="FFFFFF"/>
        </w:rPr>
        <w:t>  ├──────────────┼─────────────────────────────────┤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8"/>
          <w:szCs w:val="18"/>
          <w:shd w:val="clear" w:fill="FFFFFF"/>
        </w:rPr>
        <w:t>  │ 散热问题     │ 2A均衡时功耗约0.5W/颗，注意通风 │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8"/>
          <w:szCs w:val="18"/>
          <w:shd w:val="clear" w:fill="FFFFFF"/>
        </w:rPr>
        <w:t>  ├──────────────┼─────────────────────────────────┤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8"/>
          <w:szCs w:val="18"/>
          <w:shd w:val="clear" w:fill="FFFFFF"/>
        </w:rPr>
        <w:t>  │ EMI问题      │ 添加RC滤波，走线远离敏感信号    │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8"/>
          <w:szCs w:val="18"/>
          <w:shd w:val="clear" w:fill="FFFFFF"/>
        </w:rPr>
        <w:t>  └──────────────┴─────────────────────────────────┘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t>  ---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br w:type="textWrapping"/>
      </w:r>
      <w:r>
        <w:rPr>
          <w:rStyle w:val="7"/>
          <w:rFonts w:hint="default"/>
        </w:rPr>
        <w:t>  七、参考资源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t>  数据手册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t>  - 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instrText xml:space="preserve"> HYPERLINK "https://datasheetspdf.com/datasheet/ETA3000.html" \o "https://datasheetspdf.com/datasheet/ETA3000.html"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fldChar w:fldCharType="separate"/>
      </w:r>
      <w:r>
        <w:rPr>
          <w:rStyle w:val="6"/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https://datasheetspdf.com/datasheet/ETA3000.html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fldChar w:fldCharType="end"/>
      </w:r>
    </w:p>
    <w:p w14:paraId="4618D63E">
      <w:pPr>
        <w:pStyle w:val="3"/>
        <w:bidi w:val="0"/>
      </w:pPr>
      <w:r>
        <w:rPr>
          <w:rFonts w:hint="default" w:ascii="Segoe UI" w:hAnsi="Segoe UI" w:eastAsia="Segoe UI" w:cs="Segoe UI"/>
          <w:i w:val="0"/>
          <w:iCs w:val="0"/>
          <w:caps w:val="0"/>
          <w:color w:val="C00000"/>
          <w:spacing w:val="0"/>
          <w:sz w:val="22"/>
          <w:szCs w:val="22"/>
          <w:shd w:val="clear" w:fill="FFFFFF"/>
        </w:rPr>
        <w:t>https://github.com/DoganM95/CN3302-ETA3000-2S-Charger-Balancer</w:t>
      </w:r>
      <w:r>
        <w:rPr>
          <w:rFonts w:hint="default" w:ascii="Segoe UI" w:hAnsi="Segoe UI" w:eastAsia="Segoe UI" w:cs="Segoe UI"/>
          <w:i w:val="0"/>
          <w:iCs w:val="0"/>
          <w:caps w:val="0"/>
          <w:color w:val="C00000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t>  - 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instrText xml:space="preserve"> HYPERLINK "https://www.ti.com/product/BQ76952" \o "https://www.ti.com/product/BQ76952"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fldChar w:fldCharType="separate"/>
      </w:r>
      <w:r>
        <w:rPr>
          <w:rStyle w:val="6"/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https://www.ti.com/product/BQ76952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t>  开源项目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t>  - 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instrText xml:space="preserve"> HYPERLINK "https://oshwhub.com/muyan2020/eta3000-li-dian-chi-zhu-dong-jun-heng2a-v2" \o "https://oshwhub.com/muyan2020/eta3000-li-dian-chi-zhu-dong-jun-heng2a-v2"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fldChar w:fldCharType="separate"/>
      </w:r>
      <w:r>
        <w:rPr>
          <w:rStyle w:val="6"/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https://oshwhub.com/muyan2020/eta3000-li-dian-chi-zhu-dong-jun-heng2a-v2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t>  - 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instrText xml:space="preserve"> HYPERLINK "https://oshwhub.com/alphacc/alpha-cw1073_eta3000-7s-c00" \o "https://oshwhub.com/alphacc/alpha-cw1073_eta3000-7s-c00"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fldChar w:fldCharType="separate"/>
      </w:r>
      <w:r>
        <w:rPr>
          <w:rStyle w:val="6"/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https://oshwhub.com/alphacc/alpha-cw1073_eta3000-7s-c00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t>  - 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instrText xml:space="preserve"> HYPERLINK "https://github.com/LibreSolar/bms-c1" \o "https://github.com/LibreSolar/bms-c1"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fldChar w:fldCharType="separate"/>
      </w:r>
      <w:r>
        <w:rPr>
          <w:rStyle w:val="6"/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https://github.com/LibreSolar/bms-c1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t>  技术文章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t>  - 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instrText xml:space="preserve"> HYPERLINK "https://zhuanlan.zhihu.com/p/1895067763724227275" \o "https://zhuanlan.zhihu.com/p/1895067763724227275"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fldChar w:fldCharType="separate"/>
      </w:r>
      <w:r>
        <w:rPr>
          <w:rStyle w:val="6"/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https://zhuanlan.zhihu.com/p/1895067763724227275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t>  - 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instrText xml:space="preserve"> HYPERLINK "https://blog.csdn.net/Si15166622538/article/details/152379094" \o "https://blog.csdn.net/Si15166622538/article/details/152379094"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fldChar w:fldCharType="separate"/>
      </w:r>
      <w:r>
        <w:rPr>
          <w:rStyle w:val="6"/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https://blog.csdn.net/Si15166622538/article/details/152379094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t>  - 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instrText xml:space="preserve"> HYPERLINK "https://www.dianyuan.com/bbs/2441520.html" \o "https://www.dianyuan.com/bbs/2441520.html"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fldChar w:fldCharType="separate"/>
      </w:r>
      <w:r>
        <w:rPr>
          <w:rStyle w:val="6"/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https://www.dianyuan.com/bbs/2441520.html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t>  ---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br w:type="textWrapping"/>
      </w:r>
      <w:r>
        <w:rPr>
          <w:rStyle w:val="7"/>
          <w:rFonts w:hint="default"/>
        </w:rPr>
        <w:t>  八、结论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t>  推荐MVP方案: ETA3000级联扩展板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8"/>
          <w:szCs w:val="18"/>
          <w:shd w:val="clear" w:fill="FFFFFF"/>
        </w:rPr>
        <w:t>  ┌───────────────┬──────────────────────────────┐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8"/>
          <w:szCs w:val="18"/>
          <w:shd w:val="clear" w:fill="FFFFFF"/>
        </w:rPr>
        <w:t>  │     优势      │             说明             │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8"/>
          <w:szCs w:val="18"/>
          <w:shd w:val="clear" w:fill="FFFFFF"/>
        </w:rPr>
        <w:t>  ├───────────────┼──────────────────────────────┤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8"/>
          <w:szCs w:val="18"/>
          <w:shd w:val="clear" w:fill="FFFFFF"/>
        </w:rPr>
        <w:t>  │ ✅ 最小改动   │ 现有BMS C1硬件/固件几乎不改  │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8"/>
          <w:szCs w:val="18"/>
          <w:shd w:val="clear" w:fill="FFFFFF"/>
        </w:rPr>
        <w:t>  ├───────────────┼──────────────────────────────┤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8"/>
          <w:szCs w:val="18"/>
          <w:shd w:val="clear" w:fill="FFFFFF"/>
        </w:rPr>
        <w:t>  │ ✅ 成本可控   │ 约¥70/套 (16串)              │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8"/>
          <w:szCs w:val="18"/>
          <w:shd w:val="clear" w:fill="FFFFFF"/>
        </w:rPr>
        <w:t>  ├───────────────┼──────────────────────────────┤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8"/>
          <w:szCs w:val="18"/>
          <w:shd w:val="clear" w:fill="FFFFFF"/>
        </w:rPr>
        <w:t>  │ ✅ 中国供应链 │ 钰泰半导体，立创商城有售     │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8"/>
          <w:szCs w:val="18"/>
          <w:shd w:val="clear" w:fill="FFFFFF"/>
        </w:rPr>
        <w:t>  ├───────────────┼──────────────────────────────┤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8"/>
          <w:szCs w:val="18"/>
          <w:shd w:val="clear" w:fill="FFFFFF"/>
        </w:rPr>
        <w:t>  │ ✅ 即插即用   │ ETA3000自动均衡，无需MCU控制 │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8"/>
          <w:szCs w:val="18"/>
          <w:shd w:val="clear" w:fill="FFFFFF"/>
        </w:rPr>
        <w:t>  ├───────────────┼──────────────────────────────┤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8"/>
          <w:szCs w:val="18"/>
          <w:shd w:val="clear" w:fill="FFFFFF"/>
        </w:rPr>
        <w:t>  │ ✅ 开源参考   │ 立创平台有验证过的设计       │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8"/>
          <w:szCs w:val="18"/>
          <w:shd w:val="clear" w:fill="FFFFFF"/>
        </w:rPr>
        <w:t>  └───────────────┴──────────────────────────────┘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18"/>
          <w:szCs w:val="18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t>  下一步行动: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t>  1. 在立创商城确认ETA3000库存和价格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t>  2. 参考开源设计，绘制16串扩展板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t>  3. 打样验证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t>  ---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t>● 调研完成。以上是完整的主动均衡MVP调研报告。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t>  核心结论: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t>  - 推荐芯片: 钰泰 ETA3000（国产，2A均衡，¥2/颗）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t>  - 方案: 设计独立扩展板级联到现有BMS C1，无需改动现有PCB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t>  - 成本: 约¥70/套（16串）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t>  - 优势: ETA3000自动均衡，MVP阶段甚至不需要改固件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t>  需要我进一步帮你：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t>  1. 设计ETA3000扩展板原理图？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t>  2. 分析立创开源的参考设计？</w:t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42424"/>
          <w:spacing w:val="0"/>
          <w:sz w:val="22"/>
          <w:szCs w:val="22"/>
          <w:shd w:val="clear" w:fill="FFFFFF"/>
        </w:rPr>
        <w:t>  3. 估算具体的均衡时间和效率？</w:t>
      </w:r>
    </w:p>
    <w:sectPr>
      <w:pgSz w:w="11906" w:h="16838"/>
      <w:pgMar w:top="1440" w:right="1286" w:bottom="1440" w:left="13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842920"/>
    <w:rsid w:val="3F842920"/>
    <w:rsid w:val="5889054F"/>
    <w:rsid w:val="5D50591B"/>
    <w:rsid w:val="71942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7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5"/>
    <w:uiPriority w:val="0"/>
    <w:rPr>
      <w:color w:val="0000FF"/>
      <w:u w:val="single"/>
    </w:rPr>
  </w:style>
  <w:style w:type="character" w:customStyle="1" w:styleId="7">
    <w:name w:val="标题 1 Char"/>
    <w:link w:val="2"/>
    <w:uiPriority w:val="0"/>
    <w:rPr>
      <w:b/>
      <w:kern w:val="44"/>
      <w:sz w:val="4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2026-01-17T21:30:00Z</dcterms:created>
  <dc:creator>WPS_1685937545</dc:creator>
  <cp:lastModifiedBy>WPS_1685937545</cp:lastModifiedBy>
  <dcterms:modified xsi:type="dcterms:W3CDTF">2026-01-17T21:48:45Z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2A5D7878B1F84865938051C597BC69D6_11</vt:lpwstr>
  </property>
  <property fmtid="{D5CDD505-2E9C-101B-9397-08002B2CF9AE}" pid="4" name="KSOTemplateDocerSaveRecord">
    <vt:lpwstr>eyJoZGlkIjoiZmMwMDQ3NmU4NjU1OWFiNjEwNGQwZTA3YTg5MDBlN2UiLCJ1c2VySWQiOiIxNDk3OTk1MjU1In0=</vt:lpwstr>
  </property>
</Properties>
</file>