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de-of-conduct"/>
    <w:p>
      <w:pPr>
        <w:pStyle w:val="Heading1"/>
      </w:pPr>
      <w:r>
        <w:t xml:space="preserve">Code of Conduct</w:t>
      </w:r>
    </w:p>
    <w:bookmarkStart w:id="20" w:name="open-scholarship-framework-initiative"/>
    <w:p>
      <w:pPr>
        <w:pStyle w:val="Heading3"/>
      </w:pPr>
      <w:r>
        <w:t xml:space="preserve">Open Scholarship Framework Initiative</w:t>
      </w:r>
    </w:p>
    <w:p>
      <w:pPr>
        <w:pStyle w:val="FirstParagraph"/>
      </w:pPr>
      <w:r>
        <w:t xml:space="preserve">Open Scholarship Framework Initiative at the Simon Fraser University is, by</w:t>
      </w:r>
      <w:r>
        <w:t xml:space="preserve"> </w:t>
      </w:r>
      <w:r>
        <w:t xml:space="preserve">essence, a community project. We advocate for a culture change by connecting</w:t>
      </w:r>
      <w:r>
        <w:t xml:space="preserve"> </w:t>
      </w:r>
      <w:r>
        <w:t xml:space="preserve">people and projects within the SFU community in the practice of open scholarship</w:t>
      </w:r>
      <w:r>
        <w:t xml:space="preserve"> </w:t>
      </w:r>
      <w:r>
        <w:t xml:space="preserve">principles. As the main purpose of this community, we provide support in</w:t>
      </w:r>
      <w:r>
        <w:t xml:space="preserve"> </w:t>
      </w:r>
      <w:r>
        <w:t xml:space="preserve">infrastructure and capacity building to empower SFU students and employees to</w:t>
      </w:r>
      <w:r>
        <w:t xml:space="preserve"> </w:t>
      </w:r>
      <w:r>
        <w:t xml:space="preserve">practice open science and open scholarship.</w:t>
      </w:r>
    </w:p>
    <w:p>
      <w:pPr>
        <w:pStyle w:val="BodyText"/>
      </w:pPr>
      <w:r>
        <w:t xml:space="preserve">We do that in the form of human resources, funding, capacity building and</w:t>
      </w:r>
      <w:r>
        <w:t xml:space="preserve"> </w:t>
      </w:r>
      <w:r>
        <w:t xml:space="preserve">community engagement. Our community members meet and interact in person at the</w:t>
      </w:r>
      <w:r>
        <w:t xml:space="preserve"> </w:t>
      </w:r>
      <w:r>
        <w:t xml:space="preserve">Vancouver, Burnaby and Surrey</w:t>
      </w:r>
      <w:r>
        <w:t xml:space="preserve"> </w:t>
      </w:r>
      <w:r>
        <w:rPr>
          <w:i/>
          <w:iCs/>
        </w:rPr>
        <w:t xml:space="preserve">campi</w:t>
      </w:r>
      <w:r>
        <w:t xml:space="preserve">, and online. They also help to organise</w:t>
      </w:r>
      <w:r>
        <w:t xml:space="preserve"> </w:t>
      </w:r>
      <w:r>
        <w:t xml:space="preserve">events and speak at them, and support each other on grant writing and policy</w:t>
      </w:r>
      <w:r>
        <w:t xml:space="preserve"> </w:t>
      </w:r>
      <w:r>
        <w:t xml:space="preserve">proposals drafting, and are encouraged to take an active role in the strategic</w:t>
      </w:r>
      <w:r>
        <w:t xml:space="preserve"> </w:t>
      </w:r>
      <w:r>
        <w:t xml:space="preserve">direction of the Framework.</w:t>
      </w:r>
    </w:p>
    <w:p>
      <w:pPr>
        <w:pStyle w:val="BodyText"/>
      </w:pPr>
      <w:r>
        <w:t xml:space="preserve">The Open Scholarship Framework is funded by the Tanenbaum Open Science Institute</w:t>
      </w:r>
      <w:r>
        <w:t xml:space="preserve"> </w:t>
      </w:r>
      <w:r>
        <w:t xml:space="preserve">and the Simon Fraser University, and therefore our community also complies with</w:t>
      </w:r>
      <w:r>
        <w:t xml:space="preserve"> </w:t>
      </w:r>
      <w:r>
        <w:t xml:space="preserve">the community guidelines specified by both institutions.</w:t>
      </w:r>
    </w:p>
    <w:bookmarkEnd w:id="20"/>
    <w:bookmarkStart w:id="21" w:name="our-pledge"/>
    <w:p>
      <w:pPr>
        <w:pStyle w:val="Heading2"/>
      </w:pPr>
      <w:r>
        <w:t xml:space="preserve">Our pledge</w:t>
      </w:r>
    </w:p>
    <w:p>
      <w:pPr>
        <w:pStyle w:val="FirstParagraph"/>
      </w:pPr>
      <w:r>
        <w:t xml:space="preserve">The purpose of this Code of Conduct is to support a community where all people</w:t>
      </w:r>
      <w:r>
        <w:t xml:space="preserve"> </w:t>
      </w:r>
      <w:r>
        <w:t xml:space="preserve">should feel safe to participate, introduce new ideas and inspire others, and</w:t>
      </w:r>
      <w:r>
        <w:t xml:space="preserve"> </w:t>
      </w:r>
      <w:r>
        <w:t xml:space="preserve">applies to all participants of the Open Scholarship Framework Initiative - Simon</w:t>
      </w:r>
      <w:r>
        <w:t xml:space="preserve"> </w:t>
      </w:r>
      <w:r>
        <w:t xml:space="preserve">Fraser University. This Code aims to promote a respectful, inclusive, and safe</w:t>
      </w:r>
      <w:r>
        <w:t xml:space="preserve"> </w:t>
      </w:r>
      <w:r>
        <w:t xml:space="preserve">environment that supports the mission of the Initiative, within or beyond the</w:t>
      </w:r>
      <w:r>
        <w:t xml:space="preserve"> </w:t>
      </w:r>
      <w:r>
        <w:t xml:space="preserve">limits of the SFU</w:t>
      </w:r>
      <w:r>
        <w:t xml:space="preserve"> </w:t>
      </w:r>
      <w:r>
        <w:rPr>
          <w:i/>
          <w:iCs/>
        </w:rPr>
        <w:t xml:space="preserve">campi</w:t>
      </w:r>
      <w:r>
        <w:t xml:space="preserve">.</w:t>
      </w:r>
    </w:p>
    <w:bookmarkEnd w:id="21"/>
    <w:bookmarkStart w:id="22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Code of Conduct must be respected in all events, gatherings, meetings, or</w:t>
      </w:r>
      <w:r>
        <w:t xml:space="preserve"> </w:t>
      </w:r>
      <w:r>
        <w:t xml:space="preserve">workshops, online or in-person, that are hosted by the Open Scholarship</w:t>
      </w:r>
      <w:r>
        <w:t xml:space="preserve"> </w:t>
      </w:r>
      <w:r>
        <w:t xml:space="preserve">Initiative. Anyone who violates this code of conduct may be banned from the community.</w:t>
      </w:r>
    </w:p>
    <w:bookmarkEnd w:id="22"/>
    <w:bookmarkStart w:id="23" w:name="expected-behaviours"/>
    <w:p>
      <w:pPr>
        <w:pStyle w:val="Heading2"/>
      </w:pPr>
      <w:r>
        <w:t xml:space="preserve">Expected behaviours</w:t>
      </w:r>
    </w:p>
    <w:p>
      <w:pPr>
        <w:pStyle w:val="FirstParagraph"/>
      </w:pPr>
      <w:r>
        <w:t xml:space="preserve">In our community, we strive to: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respectful</w:t>
      </w:r>
      <w:r>
        <w:t xml:space="preserve">: All members of the OSFI community are expected to treat</w:t>
      </w:r>
      <w:r>
        <w:t xml:space="preserve"> </w:t>
      </w:r>
      <w:r>
        <w:t xml:space="preserve">each other with respect and dignity, regardless of differences in background,</w:t>
      </w:r>
      <w:r>
        <w:t xml:space="preserve"> </w:t>
      </w:r>
      <w:r>
        <w:t xml:space="preserve">beliefs, or opinions. We aknowledge that discussions around Open Science and</w:t>
      </w:r>
      <w:r>
        <w:t xml:space="preserve"> </w:t>
      </w:r>
      <w:r>
        <w:t xml:space="preserve">Open Scholarship can be controversial and intertwines closely with each</w:t>
      </w:r>
      <w:r>
        <w:t xml:space="preserve"> </w:t>
      </w:r>
      <w:r>
        <w:t xml:space="preserve">person’s perspectives about the role of the scientific endeavour, and this</w:t>
      </w:r>
      <w:r>
        <w:t xml:space="preserve"> </w:t>
      </w:r>
      <w:r>
        <w:t xml:space="preserve">can lead to disagreements. We strongly believe that our community members do</w:t>
      </w:r>
      <w:r>
        <w:t xml:space="preserve"> </w:t>
      </w:r>
      <w:r>
        <w:t xml:space="preserve">not let these disagreements turn into personal attacks and poor behaviour.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welcoming and inclusive</w:t>
      </w:r>
      <w:r>
        <w:t xml:space="preserve">: Our members are committed to fostering an</w:t>
      </w:r>
      <w:r>
        <w:t xml:space="preserve"> </w:t>
      </w:r>
      <w:r>
        <w:t xml:space="preserve">inclusive environment where diversity is valued and all individuals feel</w:t>
      </w:r>
      <w:r>
        <w:t xml:space="preserve"> </w:t>
      </w:r>
      <w:r>
        <w:t xml:space="preserve">welcome and supported, regardless of age, race, ethnicity, culture, national</w:t>
      </w:r>
      <w:r>
        <w:t xml:space="preserve"> </w:t>
      </w:r>
      <w:r>
        <w:t xml:space="preserve">origin, colour, immigration status, social and economic class, educational</w:t>
      </w:r>
      <w:r>
        <w:t xml:space="preserve"> </w:t>
      </w:r>
      <w:r>
        <w:t xml:space="preserve">level, sex, sexual orientation, gender identity and expression, age, size,</w:t>
      </w:r>
      <w:r>
        <w:t xml:space="preserve"> </w:t>
      </w:r>
      <w:r>
        <w:t xml:space="preserve">family status, political belief, religion, and mental and physical ability.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Safety</w:t>
      </w:r>
      <w:r>
        <w:t xml:space="preserve">: The safety and well-being of all members of the OSFI community is</w:t>
      </w:r>
      <w:r>
        <w:t xml:space="preserve"> </w:t>
      </w:r>
      <w:r>
        <w:t xml:space="preserve">a priority. Harassment, discrimination, and violence will not be tolerated.</w:t>
      </w:r>
      <w:r>
        <w:t xml:space="preserve"> </w:t>
      </w:r>
      <w:r>
        <w:t xml:space="preserve">This includes, but is not limited to: threats or language directed against</w:t>
      </w:r>
      <w:r>
        <w:t xml:space="preserve"> </w:t>
      </w:r>
      <w:r>
        <w:t xml:space="preserve">another person, discriminatory and language, sharing sexually explicit or</w:t>
      </w:r>
      <w:r>
        <w:t xml:space="preserve"> </w:t>
      </w:r>
      <w:r>
        <w:t xml:space="preserve">violent material, sharing (or threatening to share) other people’s personally</w:t>
      </w:r>
      <w:r>
        <w:t xml:space="preserve"> </w:t>
      </w:r>
      <w:r>
        <w:t xml:space="preserve">identifying information, insults, unwelcome sexual attention.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Accountability</w:t>
      </w:r>
      <w:r>
        <w:t xml:space="preserve">: Members of the OSFI community are responsible for their</w:t>
      </w:r>
      <w:r>
        <w:t xml:space="preserve"> </w:t>
      </w:r>
      <w:r>
        <w:t xml:space="preserve">actions and must adhere to this Code of Conduct. We also commit to protect</w:t>
      </w:r>
      <w:r>
        <w:t xml:space="preserve"> </w:t>
      </w:r>
      <w:r>
        <w:t xml:space="preserve">each other and to report harm whenever ir occurs.</w:t>
      </w:r>
    </w:p>
    <w:bookmarkEnd w:id="23"/>
    <w:bookmarkStart w:id="24" w:name="reporting-an-issue"/>
    <w:p>
      <w:pPr>
        <w:pStyle w:val="Heading2"/>
      </w:pPr>
      <w:r>
        <w:t xml:space="preserve">Reporting an Issue</w:t>
      </w:r>
    </w:p>
    <w:p>
      <w:pPr>
        <w:pStyle w:val="FirstParagraph"/>
      </w:pPr>
      <w:r>
        <w:t xml:space="preserve">Tensions can occur between community members even when they are trying their</w:t>
      </w:r>
      <w:r>
        <w:t xml:space="preserve"> </w:t>
      </w:r>
      <w:r>
        <w:t xml:space="preserve">best to collaborate. Not every conflict represents a code of conduct violation,</w:t>
      </w:r>
      <w:r>
        <w:t xml:space="preserve"> </w:t>
      </w:r>
      <w:r>
        <w:t xml:space="preserve">and this Code of Conduct reinforces encouraged behaviors and norms that can help</w:t>
      </w:r>
      <w:r>
        <w:t xml:space="preserve"> </w:t>
      </w:r>
      <w:r>
        <w:t xml:space="preserve">avoid conflicts and minimize harm.</w:t>
      </w:r>
    </w:p>
    <w:p>
      <w:pPr>
        <w:pStyle w:val="BodyText"/>
      </w:pPr>
      <w:r>
        <w:t xml:space="preserve">When an incident does occur, it is important to report it promptly. To report a</w:t>
      </w:r>
      <w:r>
        <w:t xml:space="preserve"> </w:t>
      </w:r>
      <w:r>
        <w:t xml:space="preserve">possible violation, please contact the Open Scholarship Framework team at</w:t>
      </w:r>
      <w:r>
        <w:t xml:space="preserve"> </w:t>
      </w:r>
      <w:r>
        <w:t xml:space="preserve">open_sci@sfu.ca.</w:t>
      </w:r>
    </w:p>
    <w:p>
      <w:pPr>
        <w:pStyle w:val="BodyText"/>
      </w:pPr>
      <w:r>
        <w:t xml:space="preserve">The Community Management take reports of violations seriously and will make</w:t>
      </w:r>
      <w:r>
        <w:t xml:space="preserve"> </w:t>
      </w:r>
      <w:r>
        <w:t xml:space="preserve">every effort to respond in a timely manner. They will investigate all reports of</w:t>
      </w:r>
      <w:r>
        <w:t xml:space="preserve"> </w:t>
      </w:r>
      <w:r>
        <w:t xml:space="preserve">code of conduct violations, reviewing messages, logs, and recordings, or</w:t>
      </w:r>
      <w:r>
        <w:t xml:space="preserve"> </w:t>
      </w:r>
      <w:r>
        <w:t xml:space="preserve">interviewing witnesses and other participants. The Community Management will keep</w:t>
      </w:r>
      <w:r>
        <w:t xml:space="preserve"> </w:t>
      </w:r>
      <w:r>
        <w:t xml:space="preserve">investigation and enforcement actions as transparent as possible while</w:t>
      </w:r>
      <w:r>
        <w:t xml:space="preserve"> </w:t>
      </w:r>
      <w:r>
        <w:t xml:space="preserve">prioritizing safety and confidentiality. In order to honor these values,</w:t>
      </w:r>
      <w:r>
        <w:t xml:space="preserve"> </w:t>
      </w:r>
      <w:r>
        <w:t xml:space="preserve">enforcement actions are carried out in private with the involved parties, but</w:t>
      </w:r>
      <w:r>
        <w:t xml:space="preserve"> </w:t>
      </w:r>
      <w:r>
        <w:t xml:space="preserve">communicating to the whole community may be part of a mutually agreed upon</w:t>
      </w:r>
      <w:r>
        <w:t xml:space="preserve"> </w:t>
      </w:r>
      <w:r>
        <w:t xml:space="preserve">resolution.</w:t>
      </w:r>
    </w:p>
    <w:bookmarkEnd w:id="24"/>
    <w:bookmarkStart w:id="25" w:name="addressing-and-repairing-harm"/>
    <w:p>
      <w:pPr>
        <w:pStyle w:val="Heading2"/>
      </w:pPr>
      <w:r>
        <w:t xml:space="preserve">Addressing and Repairing Harm</w:t>
      </w:r>
    </w:p>
    <w:p>
      <w:pPr>
        <w:pStyle w:val="FirstParagraph"/>
      </w:pPr>
      <w:r>
        <w:t xml:space="preserve">If an investigation by the Community Manager finds that this Code of Conduct</w:t>
      </w:r>
      <w:r>
        <w:t xml:space="preserve"> </w:t>
      </w:r>
      <w:r>
        <w:t xml:space="preserve">has been violated, the following enforcement ladder may be used to determine how</w:t>
      </w:r>
      <w:r>
        <w:t xml:space="preserve"> </w:t>
      </w:r>
      <w:r>
        <w:t xml:space="preserve">best to repair harm, based on the incident’s impact on the individuals involved</w:t>
      </w:r>
      <w:r>
        <w:t xml:space="preserve"> </w:t>
      </w:r>
      <w:r>
        <w:t xml:space="preserve">and the community as a whole. Depending on the severity of a violation, lower</w:t>
      </w:r>
      <w:r>
        <w:t xml:space="preserve"> </w:t>
      </w:r>
      <w:r>
        <w:t xml:space="preserve">rungs on the ladder may be skipped.</w:t>
      </w:r>
    </w:p>
    <w:p>
      <w:pPr>
        <w:pStyle w:val="Compact"/>
        <w:numPr>
          <w:ilvl w:val="0"/>
          <w:numId w:val="1002"/>
        </w:numPr>
      </w:pPr>
      <w:r>
        <w:t xml:space="preserve">Warning</w:t>
      </w:r>
    </w:p>
    <w:p>
      <w:pPr>
        <w:numPr>
          <w:ilvl w:val="0"/>
          <w:numId w:val="1003"/>
        </w:numPr>
      </w:pPr>
      <w:r>
        <w:t xml:space="preserve">Event: A violation involving inappropriate language or other</w:t>
      </w:r>
      <w:r>
        <w:t xml:space="preserve"> </w:t>
      </w:r>
      <w:r>
        <w:t xml:space="preserve">behavior deemed unprofessional or unwelcome in the community.</w:t>
      </w:r>
    </w:p>
    <w:p>
      <w:pPr>
        <w:numPr>
          <w:ilvl w:val="0"/>
          <w:numId w:val="1003"/>
        </w:numPr>
      </w:pPr>
      <w:r>
        <w:t xml:space="preserve">Consequence: A</w:t>
      </w:r>
      <w:r>
        <w:t xml:space="preserve"> </w:t>
      </w:r>
      <w:r>
        <w:t xml:space="preserve">private, written warning from the Community Manager.</w:t>
      </w:r>
    </w:p>
    <w:p>
      <w:pPr>
        <w:numPr>
          <w:ilvl w:val="0"/>
          <w:numId w:val="1003"/>
        </w:numPr>
      </w:pPr>
      <w:r>
        <w:t xml:space="preserve">Repair: Examples of</w:t>
      </w:r>
      <w:r>
        <w:t xml:space="preserve"> </w:t>
      </w:r>
      <w:r>
        <w:t xml:space="preserve">repair include a private written apology, acknowledgement of responsibility, and</w:t>
      </w:r>
      <w:r>
        <w:t xml:space="preserve"> </w:t>
      </w:r>
      <w:r>
        <w:t xml:space="preserve">seeking clarification on expectations.</w:t>
      </w:r>
    </w:p>
    <w:p>
      <w:pPr>
        <w:pStyle w:val="Compact"/>
        <w:numPr>
          <w:ilvl w:val="0"/>
          <w:numId w:val="1004"/>
        </w:numPr>
      </w:pPr>
      <w:r>
        <w:t xml:space="preserve">Temporary Suspension</w:t>
      </w:r>
    </w:p>
    <w:p>
      <w:pPr>
        <w:numPr>
          <w:ilvl w:val="0"/>
          <w:numId w:val="1005"/>
        </w:numPr>
      </w:pPr>
      <w:r>
        <w:t xml:space="preserve">Event: A repeated incidence of a violation that</w:t>
      </w:r>
      <w:r>
        <w:t xml:space="preserve"> </w:t>
      </w:r>
      <w:r>
        <w:t xml:space="preserve">previously resulted in a warning, or the first incidence of a more serious</w:t>
      </w:r>
      <w:r>
        <w:t xml:space="preserve"> </w:t>
      </w:r>
      <w:r>
        <w:t xml:space="preserve">violation.</w:t>
      </w:r>
    </w:p>
    <w:p>
      <w:pPr>
        <w:numPr>
          <w:ilvl w:val="0"/>
          <w:numId w:val="1005"/>
        </w:numPr>
      </w:pPr>
      <w:r>
        <w:t xml:space="preserve">Consequence: A private written warning with conditions for return</w:t>
      </w:r>
      <w:r>
        <w:t xml:space="preserve"> </w:t>
      </w:r>
      <w:r>
        <w:t xml:space="preserve">from suspension.</w:t>
      </w:r>
    </w:p>
    <w:p>
      <w:pPr>
        <w:numPr>
          <w:ilvl w:val="0"/>
          <w:numId w:val="1005"/>
        </w:numPr>
      </w:pPr>
      <w:r>
        <w:t xml:space="preserve">Repair: Examples of repair may include making an apology,</w:t>
      </w:r>
      <w:r>
        <w:t xml:space="preserve"> </w:t>
      </w:r>
      <w:r>
        <w:t xml:space="preserve">using the cooldown period to reflect on actions and impact, and being thoughtful</w:t>
      </w:r>
      <w:r>
        <w:t xml:space="preserve"> </w:t>
      </w:r>
      <w:r>
        <w:t xml:space="preserve">about re-entering community spaces after the period is over.</w:t>
      </w:r>
    </w:p>
    <w:p>
      <w:pPr>
        <w:pStyle w:val="Compact"/>
        <w:numPr>
          <w:ilvl w:val="0"/>
          <w:numId w:val="1006"/>
        </w:numPr>
      </w:pPr>
      <w:r>
        <w:t xml:space="preserve">Permanent Ban</w:t>
      </w:r>
    </w:p>
    <w:p>
      <w:pPr>
        <w:numPr>
          <w:ilvl w:val="0"/>
          <w:numId w:val="1007"/>
        </w:numPr>
      </w:pPr>
      <w:r>
        <w:t xml:space="preserve">Event: A pattern of repeated code of conduct violations that</w:t>
      </w:r>
      <w:r>
        <w:t xml:space="preserve"> </w:t>
      </w:r>
      <w:r>
        <w:t xml:space="preserve">other steps on the ladder have failed to resolve, or a violation so serious that</w:t>
      </w:r>
      <w:r>
        <w:t xml:space="preserve"> </w:t>
      </w:r>
      <w:r>
        <w:t xml:space="preserve">the Community Manager determines there is no way to keep the community safe with</w:t>
      </w:r>
      <w:r>
        <w:t xml:space="preserve"> </w:t>
      </w:r>
      <w:r>
        <w:t xml:space="preserve">this person as a member.</w:t>
      </w:r>
    </w:p>
    <w:p>
      <w:pPr>
        <w:numPr>
          <w:ilvl w:val="0"/>
          <w:numId w:val="1007"/>
        </w:numPr>
      </w:pPr>
      <w:r>
        <w:t xml:space="preserve">Consequence: Access to all community spaces, tools,</w:t>
      </w:r>
      <w:r>
        <w:t xml:space="preserve"> </w:t>
      </w:r>
      <w:r>
        <w:t xml:space="preserve">and communication channels is removed. In general, permanent bans should be</w:t>
      </w:r>
      <w:r>
        <w:t xml:space="preserve"> </w:t>
      </w:r>
      <w:r>
        <w:t xml:space="preserve">rarely used, should have strong reasoning behind them, and should only be</w:t>
      </w:r>
      <w:r>
        <w:t xml:space="preserve"> </w:t>
      </w:r>
      <w:r>
        <w:t xml:space="preserve">resorted to if working through other remedies has failed to change the behavior.</w:t>
      </w:r>
    </w:p>
    <w:p>
      <w:pPr>
        <w:numPr>
          <w:ilvl w:val="0"/>
          <w:numId w:val="1007"/>
        </w:numPr>
      </w:pPr>
      <w:r>
        <w:t xml:space="preserve">Repair: There is no possible repair in cases of this severity.</w:t>
      </w:r>
    </w:p>
    <w:p>
      <w:pPr>
        <w:pStyle w:val="FirstParagraph"/>
      </w:pPr>
      <w:r>
        <w:t xml:space="preserve">This enforcement ladder is intended as a guideline. It does not limit the</w:t>
      </w:r>
      <w:r>
        <w:t xml:space="preserve"> </w:t>
      </w:r>
      <w:r>
        <w:t xml:space="preserve">ability of Community Managers to use their discretion and judgment, in keeping</w:t>
      </w:r>
      <w:r>
        <w:t xml:space="preserve"> </w:t>
      </w:r>
      <w:r>
        <w:t xml:space="preserve">with the best interests of our community.</w:t>
      </w:r>
    </w:p>
    <w:bookmarkEnd w:id="25"/>
    <w:bookmarkStart w:id="28" w:name="attribution"/>
    <w:p>
      <w:pPr>
        <w:pStyle w:val="Heading2"/>
      </w:pPr>
      <w:r>
        <w:t xml:space="preserve">Attribution</w:t>
      </w:r>
    </w:p>
    <w:p>
      <w:pPr>
        <w:pStyle w:val="FirstParagraph"/>
      </w:pPr>
      <w:r>
        <w:t xml:space="preserve">This Code of Conduct is adapted from the</w:t>
      </w:r>
      <w:r>
        <w:t xml:space="preserve"> </w:t>
      </w:r>
      <w:hyperlink r:id="rId26">
        <w:r>
          <w:rPr>
            <w:rStyle w:val="Hyperlink"/>
          </w:rPr>
          <w:t xml:space="preserve">Contributor Covenant, version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3.0</w:t>
        </w:r>
      </w:hyperlink>
      <w:r>
        <w:t xml:space="preserve">, and the</w:t>
      </w:r>
      <w:r>
        <w:t xml:space="preserve"> </w:t>
      </w:r>
      <w:hyperlink r:id="rId27">
        <w:r>
          <w:rPr>
            <w:rStyle w:val="Hyperlink"/>
          </w:rPr>
          <w:t xml:space="preserve">Open Life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Science community guidelines</w:t>
        </w:r>
      </w:hyperlink>
      <w:r>
        <w:t xml:space="preserve">, with</w:t>
      </w:r>
      <w:r>
        <w:t xml:space="preserve"> </w:t>
      </w:r>
      <w:r>
        <w:t xml:space="preserve">contributions from the Open Scholarship Framework Initiative at the Simon Fraser</w:t>
      </w:r>
      <w:r>
        <w:t xml:space="preserve"> </w:t>
      </w:r>
      <w:r>
        <w:t xml:space="preserve">University.</w:t>
      </w:r>
    </w:p>
    <w:p>
      <w:pPr>
        <w:pStyle w:val="BodyText"/>
      </w:pPr>
      <w:r>
        <w:t xml:space="preserve">Contributor Covenant is stewarded by the Organization for Ethical Source and</w:t>
      </w:r>
      <w:r>
        <w:t xml:space="preserve"> </w:t>
      </w:r>
      <w:r>
        <w:t xml:space="preserve">licensed under CC BY-SA 4.0. To view a copy of this license, visit</w:t>
      </w:r>
      <w:r>
        <w:t xml:space="preserve"> </w:t>
      </w:r>
      <w:r>
        <w:t xml:space="preserve">https://creativecommons.org/licenses/by-sa/4.0/</w:t>
      </w:r>
    </w:p>
    <w:p>
      <w:pPr>
        <w:pStyle w:val="BodyText"/>
      </w:pPr>
      <w:r>
        <w:t xml:space="preserve">The enforcement ladder was inspired by the work of Mozilla’s code of conduct</w:t>
      </w:r>
      <w:r>
        <w:t xml:space="preserve"> </w:t>
      </w:r>
      <w:r>
        <w:t xml:space="preserve">team.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we-are-ols.org/code-of-conduct.html" TargetMode="External" /><Relationship Type="http://schemas.openxmlformats.org/officeDocument/2006/relationships/hyperlink" Id="rId26" Target="https://www.contributor-covenant.org/version/3/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e-are-ols.org/code-of-conduct.html" TargetMode="External" /><Relationship Type="http://schemas.openxmlformats.org/officeDocument/2006/relationships/hyperlink" Id="rId26" Target="https://www.contributor-covenant.org/version/3/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2025-11-14T04:12:24Z</dcterms:created>
  <dcterms:modified xsi:type="dcterms:W3CDTF">2025-11-14T04:12:24Z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