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63C2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63C2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63C2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63C2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63C2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63C2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63C2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63C2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63C2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63C2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63C2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63C2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63C2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53C6A8B" w:rsidR="00B66AF3" w:rsidRDefault="00273139" w:rsidP="00B66AF3">
          <w:r>
            <w:t>5.3.1 Proportion of women aged 20-24 years who were married or in a union before age 18 [5.3.1] (SP_DYN_MRBF18)</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2016B997"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617EFBE"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41C5A29" w:rsidR="000C3CDE" w:rsidRPr="00DE7CEF" w:rsidRDefault="00273139" w:rsidP="008C3F7C">
            <w:pPr>
              <w:pStyle w:val="MIndHeader"/>
              <w:rPr>
                <w:rFonts w:asciiTheme="majorBidi" w:hAnsiTheme="majorBidi" w:cstheme="majorBidi"/>
                <w:color w:val="333333"/>
              </w:rPr>
            </w:pPr>
            <w:r>
              <w:rPr>
                <w:rFonts w:asciiTheme="majorBidi" w:hAnsiTheme="majorBidi" w:cstheme="majorBidi"/>
                <w:color w:val="333333"/>
              </w:rPr>
              <w:t>5</w:t>
            </w:r>
            <w:r w:rsidR="00DE7CEF">
              <w:rPr>
                <w:rFonts w:asciiTheme="majorBidi" w:hAnsiTheme="majorBidi" w:cstheme="majorBidi"/>
                <w:color w:val="333333"/>
              </w:rPr>
              <w:t xml:space="preserve"> </w:t>
            </w:r>
            <w:r w:rsidRPr="00273139">
              <w:rPr>
                <w:rFonts w:asciiTheme="majorBidi" w:hAnsiTheme="majorBidi" w:cstheme="majorBidi"/>
                <w:color w:val="333333"/>
              </w:rPr>
              <w:t>Achieve gender equality and empower all women and girls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921DB2B" w:rsidR="005377B9" w:rsidRPr="00DE7CEF" w:rsidRDefault="00273139" w:rsidP="00100D85">
            <w:pPr>
              <w:pStyle w:val="MGTHeader"/>
              <w:rPr>
                <w:rFonts w:asciiTheme="majorBidi" w:hAnsiTheme="majorBidi" w:cstheme="majorBidi"/>
                <w:color w:val="000000"/>
                <w:sz w:val="22"/>
                <w:szCs w:val="22"/>
                <w:shd w:val="clear" w:color="auto" w:fill="FFFFFF"/>
              </w:rPr>
            </w:pPr>
            <w:r>
              <w:rPr>
                <w:rFonts w:asciiTheme="majorBidi" w:hAnsiTheme="majorBidi" w:cstheme="majorBidi"/>
                <w:color w:val="000000"/>
                <w:sz w:val="22"/>
                <w:szCs w:val="22"/>
                <w:shd w:val="clear" w:color="auto" w:fill="FFFFFF"/>
              </w:rPr>
              <w:t>5.3</w:t>
            </w:r>
            <w:r w:rsidR="008C3734">
              <w:rPr>
                <w:rFonts w:asciiTheme="majorBidi" w:hAnsiTheme="majorBidi" w:cstheme="majorBidi"/>
                <w:color w:val="000000"/>
                <w:sz w:val="22"/>
                <w:szCs w:val="22"/>
                <w:shd w:val="clear" w:color="auto" w:fill="FFFFFF"/>
              </w:rPr>
              <w:t xml:space="preserve"> </w:t>
            </w:r>
            <w:r w:rsidRPr="00273139">
              <w:rPr>
                <w:rFonts w:asciiTheme="majorBidi" w:hAnsiTheme="majorBidi" w:cstheme="majorBidi"/>
                <w:color w:val="000000"/>
                <w:sz w:val="22"/>
                <w:szCs w:val="22"/>
                <w:shd w:val="clear" w:color="auto" w:fill="FFFFFF"/>
              </w:rPr>
              <w:t>Eliminate all harmful practices, such as child, early and forced marriage and female genital mutilation</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43130ED" w:rsidR="005377B9" w:rsidRPr="00030DBC" w:rsidRDefault="002877B7" w:rsidP="00100D85">
            <w:pPr>
              <w:rPr>
                <w:rFonts w:asciiTheme="majorBidi" w:hAnsiTheme="majorBidi" w:cstheme="majorBidi"/>
              </w:rPr>
            </w:pPr>
            <w:r>
              <w:rPr>
                <w:rFonts w:asciiTheme="majorBidi" w:hAnsiTheme="majorBidi" w:cstheme="majorBidi"/>
                <w:color w:val="333333"/>
              </w:rPr>
              <w:t>5.3.1</w:t>
            </w:r>
            <w:r w:rsidR="008C3734">
              <w:rPr>
                <w:rFonts w:asciiTheme="majorBidi" w:hAnsiTheme="majorBidi" w:cstheme="majorBidi"/>
                <w:color w:val="333333"/>
              </w:rPr>
              <w:t xml:space="preserve"> </w:t>
            </w:r>
            <w:r w:rsidRPr="002877B7">
              <w:rPr>
                <w:rFonts w:asciiTheme="majorBidi" w:hAnsiTheme="majorBidi" w:cstheme="majorBidi"/>
                <w:color w:val="333333"/>
              </w:rPr>
              <w:t>Proportion of women aged 20-24 years who were married</w:t>
            </w:r>
            <w:r w:rsidR="00284D0E">
              <w:rPr>
                <w:rFonts w:asciiTheme="majorBidi" w:hAnsiTheme="majorBidi" w:cstheme="majorBidi"/>
                <w:color w:val="333333"/>
              </w:rPr>
              <w:t xml:space="preserve"> or in a union</w:t>
            </w:r>
            <w:r w:rsidRPr="002877B7">
              <w:rPr>
                <w:rFonts w:asciiTheme="majorBidi" w:hAnsiTheme="majorBidi" w:cstheme="majorBidi"/>
                <w:color w:val="333333"/>
              </w:rPr>
              <w:t xml:space="preserve"> before age 18</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67713436" w:rsidR="005377B9" w:rsidRPr="00030DBC" w:rsidRDefault="002877B7" w:rsidP="009F305C">
            <w:pPr>
              <w:rPr>
                <w:rFonts w:asciiTheme="majorBidi" w:hAnsiTheme="majorBidi" w:cstheme="majorBidi"/>
              </w:rPr>
            </w:pPr>
            <w:r>
              <w:rPr>
                <w:rFonts w:asciiTheme="majorBidi" w:hAnsiTheme="majorBidi" w:cstheme="majorBidi"/>
                <w:color w:val="FF0000"/>
              </w:rPr>
              <w:t>This is under SDG 5</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24698EF" w:rsidR="003E7389" w:rsidRPr="00030DBC" w:rsidRDefault="00264406"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15704C2" w14:textId="77777777" w:rsidR="00886C98" w:rsidRDefault="00E63981" w:rsidP="00886C98">
            <w:pPr>
              <w:pStyle w:val="MText"/>
              <w:rPr>
                <w:rFonts w:asciiTheme="majorBidi" w:hAnsiTheme="majorBidi" w:cstheme="majorBidi"/>
                <w:color w:val="auto"/>
                <w:sz w:val="22"/>
                <w:szCs w:val="22"/>
              </w:rPr>
            </w:pPr>
            <w:r>
              <w:rPr>
                <w:rFonts w:asciiTheme="majorBidi" w:hAnsiTheme="majorBidi" w:cstheme="majorBidi"/>
                <w:color w:val="auto"/>
                <w:sz w:val="22"/>
                <w:szCs w:val="22"/>
              </w:rPr>
              <w:t>This</w:t>
            </w:r>
            <w:r w:rsidR="008130BF">
              <w:rPr>
                <w:rFonts w:asciiTheme="majorBidi" w:hAnsiTheme="majorBidi" w:cstheme="majorBidi"/>
                <w:color w:val="auto"/>
                <w:sz w:val="22"/>
                <w:szCs w:val="22"/>
              </w:rPr>
              <w:t xml:space="preserve"> indicator is defined as </w:t>
            </w:r>
            <w:r w:rsidR="00D72843">
              <w:rPr>
                <w:rFonts w:asciiTheme="majorBidi" w:hAnsiTheme="majorBidi" w:cstheme="majorBidi"/>
                <w:color w:val="auto"/>
                <w:sz w:val="22"/>
                <w:szCs w:val="22"/>
              </w:rPr>
              <w:t xml:space="preserve">the </w:t>
            </w:r>
            <w:r w:rsidR="002877B7">
              <w:rPr>
                <w:rFonts w:asciiTheme="majorBidi" w:hAnsiTheme="majorBidi" w:cstheme="majorBidi"/>
                <w:color w:val="auto"/>
                <w:sz w:val="22"/>
                <w:szCs w:val="22"/>
              </w:rPr>
              <w:t>p</w:t>
            </w:r>
            <w:r w:rsidR="002877B7" w:rsidRPr="002877B7">
              <w:rPr>
                <w:rFonts w:asciiTheme="majorBidi" w:hAnsiTheme="majorBidi" w:cstheme="majorBidi"/>
                <w:color w:val="auto"/>
                <w:sz w:val="22"/>
                <w:szCs w:val="22"/>
              </w:rPr>
              <w:t>ercentage of women and men age 20-24 years who were first married or in union before age 18</w:t>
            </w:r>
            <w:r w:rsidR="00284D0E">
              <w:rPr>
                <w:rFonts w:asciiTheme="majorBidi" w:hAnsiTheme="majorBidi" w:cstheme="majorBidi"/>
                <w:color w:val="auto"/>
                <w:sz w:val="22"/>
                <w:szCs w:val="22"/>
              </w:rPr>
              <w:t xml:space="preserve">. </w:t>
            </w:r>
          </w:p>
          <w:p w14:paraId="6C84E827" w14:textId="1B0F889A" w:rsidR="00284D0E" w:rsidRPr="00783DEF" w:rsidRDefault="00284D0E" w:rsidP="00F13D53">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According to UNICEF, child marriage is </w:t>
            </w:r>
            <w:r w:rsidR="00F13D53">
              <w:rPr>
                <w:rFonts w:asciiTheme="majorBidi" w:hAnsiTheme="majorBidi" w:cstheme="majorBidi"/>
                <w:color w:val="auto"/>
                <w:sz w:val="22"/>
                <w:szCs w:val="22"/>
              </w:rPr>
              <w:t>defined as a marriage of a girl or boy before the age of 18 years. It includes bo</w:t>
            </w:r>
            <w:r w:rsidR="00DD4A46">
              <w:rPr>
                <w:rFonts w:asciiTheme="majorBidi" w:hAnsiTheme="majorBidi" w:cstheme="majorBidi"/>
                <w:color w:val="auto"/>
                <w:sz w:val="22"/>
                <w:szCs w:val="22"/>
              </w:rPr>
              <w:t>th types of union i.e. formal union (</w:t>
            </w:r>
            <w:r w:rsidR="00F13D53">
              <w:rPr>
                <w:rFonts w:asciiTheme="majorBidi" w:hAnsiTheme="majorBidi" w:cstheme="majorBidi"/>
                <w:color w:val="auto"/>
                <w:sz w:val="22"/>
                <w:szCs w:val="22"/>
              </w:rPr>
              <w:t>marriage</w:t>
            </w:r>
            <w:r w:rsidR="00DD4A46">
              <w:rPr>
                <w:rFonts w:asciiTheme="majorBidi" w:hAnsiTheme="majorBidi" w:cstheme="majorBidi"/>
                <w:color w:val="auto"/>
                <w:sz w:val="22"/>
                <w:szCs w:val="22"/>
              </w:rPr>
              <w:t>)</w:t>
            </w:r>
            <w:r w:rsidR="00F13D53">
              <w:rPr>
                <w:rFonts w:asciiTheme="majorBidi" w:hAnsiTheme="majorBidi" w:cstheme="majorBidi"/>
                <w:color w:val="auto"/>
                <w:sz w:val="22"/>
                <w:szCs w:val="22"/>
              </w:rPr>
              <w:t xml:space="preserve"> and informal union. Informal unions means couple living together for some time, intends to have a lasting relationship, but do not have formal civil or religious ceremony.</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5F92EFA" w:rsidR="0015178E" w:rsidRPr="002919C5" w:rsidRDefault="001F6EB5" w:rsidP="001F6EB5">
            <w:pPr>
              <w:rPr>
                <w:rFonts w:asciiTheme="majorBidi" w:hAnsiTheme="majorBidi" w:cstheme="majorBidi"/>
              </w:rPr>
            </w:pPr>
            <w:r>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72C0AF0" w:rsidR="00C65038" w:rsidRPr="00680947" w:rsidRDefault="001E7B48" w:rsidP="00B5628F">
            <w:pPr>
              <w:rPr>
                <w:rFonts w:asciiTheme="majorBidi" w:hAnsiTheme="majorBidi" w:cstheme="majorBidi"/>
              </w:rPr>
            </w:pPr>
            <w:r>
              <w:rPr>
                <w:rFonts w:asciiTheme="majorBidi" w:hAnsiTheme="majorBidi" w:cstheme="majorBidi"/>
              </w:rPr>
              <w:t>An i</w:t>
            </w:r>
            <w:r w:rsidR="00F33077" w:rsidRPr="00680947">
              <w:rPr>
                <w:rFonts w:asciiTheme="majorBidi" w:hAnsiTheme="majorBidi" w:cstheme="majorBidi"/>
              </w:rPr>
              <w:t xml:space="preserve">nternational multi-purpose household survey </w:t>
            </w:r>
            <w:proofErr w:type="spellStart"/>
            <w:r w:rsidR="00F33077" w:rsidRPr="00680947">
              <w:rPr>
                <w:rFonts w:asciiTheme="majorBidi" w:hAnsiTheme="majorBidi" w:cstheme="majorBidi"/>
              </w:rPr>
              <w:t>programme</w:t>
            </w:r>
            <w:proofErr w:type="spellEnd"/>
            <w:r w:rsidR="00F33077" w:rsidRPr="00680947">
              <w:rPr>
                <w:rFonts w:asciiTheme="majorBidi" w:hAnsiTheme="majorBidi" w:cstheme="majorBidi"/>
              </w:rPr>
              <w:t xml:space="preserve"> </w:t>
            </w:r>
            <w:r w:rsidR="007A4A1F" w:rsidRPr="00680947">
              <w:rPr>
                <w:rFonts w:asciiTheme="majorBidi" w:hAnsiTheme="majorBidi" w:cstheme="majorBidi"/>
              </w:rPr>
              <w:t xml:space="preserve">was developed by UNICEF in the 1990s </w:t>
            </w:r>
            <w:r w:rsidR="00F33077" w:rsidRPr="00680947">
              <w:rPr>
                <w:rFonts w:asciiTheme="majorBidi" w:hAnsiTheme="majorBidi" w:cstheme="majorBidi"/>
              </w:rPr>
              <w:t>to support countries in collecting internationally comparable data on a wide range of indicators on the situation of children and women</w:t>
            </w:r>
            <w:r>
              <w:rPr>
                <w:rFonts w:asciiTheme="majorBidi" w:hAnsiTheme="majorBidi" w:cstheme="majorBidi"/>
              </w:rPr>
              <w:t>, widely known as g</w:t>
            </w:r>
            <w:r w:rsidR="007A4A1F">
              <w:rPr>
                <w:rFonts w:asciiTheme="majorBidi" w:hAnsiTheme="majorBidi" w:cstheme="majorBidi"/>
              </w:rPr>
              <w:t xml:space="preserve">lobal MICS </w:t>
            </w:r>
            <w:proofErr w:type="spellStart"/>
            <w:r w:rsidR="004B0827">
              <w:rPr>
                <w:rFonts w:asciiTheme="majorBidi" w:hAnsiTheme="majorBidi" w:cstheme="majorBidi"/>
              </w:rPr>
              <w:t>p</w:t>
            </w:r>
            <w:r w:rsidR="007A4A1F">
              <w:rPr>
                <w:rFonts w:asciiTheme="majorBidi" w:hAnsiTheme="majorBidi" w:cstheme="majorBidi"/>
              </w:rPr>
              <w:t>rogramme</w:t>
            </w:r>
            <w:proofErr w:type="spellEnd"/>
            <w:r w:rsidR="00F33077" w:rsidRPr="00680947">
              <w:rPr>
                <w:rFonts w:asciiTheme="majorBidi" w:hAnsiTheme="majorBidi" w:cstheme="majorBidi"/>
              </w:rPr>
              <w:t xml:space="preserve">. </w:t>
            </w:r>
            <w:r w:rsidR="00E625F1" w:rsidRPr="00680947">
              <w:rPr>
                <w:rFonts w:asciiTheme="majorBidi" w:hAnsiTheme="majorBidi" w:cstheme="majorBidi"/>
              </w:rPr>
              <w:t>It measures key indicators that allow</w:t>
            </w:r>
            <w:r w:rsidR="007A4A1F">
              <w:rPr>
                <w:rFonts w:asciiTheme="majorBidi" w:hAnsiTheme="majorBidi" w:cstheme="majorBidi"/>
              </w:rPr>
              <w:t>s countries to generate data for using in policy making and designing programs</w:t>
            </w:r>
            <w:r w:rsidR="00E625F1" w:rsidRPr="00680947">
              <w:rPr>
                <w:rFonts w:asciiTheme="majorBidi" w:hAnsiTheme="majorBidi" w:cstheme="majorBidi"/>
              </w:rPr>
              <w:t>, and to monitor progress towards the</w:t>
            </w:r>
            <w:r w:rsidR="00680947">
              <w:rPr>
                <w:rFonts w:asciiTheme="majorBidi" w:hAnsiTheme="majorBidi" w:cstheme="majorBidi"/>
              </w:rPr>
              <w:t xml:space="preserv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571E7906"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were selected in each sample enumeration area through systematic random sampling method. To ensure strong representativeness of children under 5 in the sample, household with children under 5 </w:t>
            </w:r>
            <w:r w:rsidR="001E7B48">
              <w:rPr>
                <w:rFonts w:asciiTheme="majorBidi" w:hAnsiTheme="majorBidi" w:cstheme="majorBidi"/>
                <w:color w:val="000000"/>
                <w:sz w:val="22"/>
                <w:szCs w:val="22"/>
              </w:rPr>
              <w:t xml:space="preserve">years were oversampled. Hence, </w:t>
            </w:r>
            <w:r w:rsidR="0056122A" w:rsidRPr="008E29E4">
              <w:rPr>
                <w:rFonts w:asciiTheme="majorBidi" w:hAnsiTheme="majorBidi" w:cstheme="majorBidi"/>
                <w:color w:val="000000"/>
                <w:sz w:val="22"/>
                <w:szCs w:val="22"/>
              </w:rPr>
              <w:t xml:space="preserve">13 households with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and 12 households without </w:t>
            </w:r>
            <w:r w:rsidR="001E7B48">
              <w:rPr>
                <w:rFonts w:asciiTheme="majorBidi" w:hAnsiTheme="majorBidi" w:cstheme="majorBidi"/>
                <w:color w:val="000000"/>
                <w:sz w:val="22"/>
                <w:szCs w:val="22"/>
              </w:rPr>
              <w:t xml:space="preserve">children under 5 years </w:t>
            </w:r>
            <w:r w:rsidR="0056122A" w:rsidRPr="008E29E4">
              <w:rPr>
                <w:rFonts w:asciiTheme="majorBidi" w:hAnsiTheme="majorBidi" w:cstheme="majorBidi"/>
                <w:color w:val="000000"/>
                <w:sz w:val="22"/>
                <w:szCs w:val="22"/>
              </w:rPr>
              <w:t xml:space="preserve">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039EEF2B"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In designing the sample for the Nepal MICS, it was very useful to review the sample design and results of the MICS conduc</w:t>
            </w:r>
            <w:r w:rsidR="001E7B48">
              <w:rPr>
                <w:rFonts w:asciiTheme="majorBidi" w:hAnsiTheme="majorBidi" w:cstheme="majorBidi"/>
                <w:color w:val="000000"/>
                <w:sz w:val="22"/>
                <w:szCs w:val="22"/>
              </w:rPr>
              <w:t>ted in 2014, documented in the final r</w:t>
            </w:r>
            <w:r w:rsidR="006269B9" w:rsidRPr="008E29E4">
              <w:rPr>
                <w:rFonts w:asciiTheme="majorBidi" w:hAnsiTheme="majorBidi" w:cstheme="majorBidi"/>
                <w:color w:val="000000"/>
                <w:sz w:val="22"/>
                <w:szCs w:val="22"/>
              </w:rPr>
              <w:t xml:space="preserve">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1913D044" w:rsidR="00517C7B" w:rsidRPr="00517C7B" w:rsidRDefault="00517C7B" w:rsidP="0033413D">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w:t>
            </w:r>
            <w:r w:rsidR="0033413D">
              <w:rPr>
                <w:rFonts w:asciiTheme="majorBidi" w:hAnsiTheme="majorBidi" w:cstheme="majorBidi"/>
                <w:sz w:val="22"/>
                <w:szCs w:val="22"/>
                <w:lang w:eastAsia="en-US" w:bidi="ne-NP"/>
              </w:rPr>
              <w:t xml:space="preserve">developed </w:t>
            </w:r>
            <w:r>
              <w:rPr>
                <w:rFonts w:asciiTheme="majorBidi" w:hAnsiTheme="majorBidi" w:cstheme="majorBidi"/>
                <w:sz w:val="22"/>
                <w:szCs w:val="22"/>
                <w:lang w:eastAsia="en-US" w:bidi="ne-NP"/>
              </w:rPr>
              <w:t xml:space="preserve">based on the MICS 6 standard questionnaires of UNICEF. It was customized and translated into Nepali, Bhojpuri and Maithili </w:t>
            </w:r>
            <w:r w:rsidR="0033413D">
              <w:rPr>
                <w:rFonts w:asciiTheme="majorBidi" w:hAnsiTheme="majorBidi" w:cstheme="majorBidi"/>
                <w:sz w:val="22"/>
                <w:szCs w:val="22"/>
                <w:lang w:eastAsia="en-US" w:bidi="ne-NP"/>
              </w:rPr>
              <w:t>language. After the development of questionnaire, it was p</w:t>
            </w:r>
            <w:r>
              <w:rPr>
                <w:rFonts w:asciiTheme="majorBidi" w:hAnsiTheme="majorBidi" w:cstheme="majorBidi"/>
                <w:sz w:val="22"/>
                <w:szCs w:val="22"/>
                <w:lang w:eastAsia="en-US" w:bidi="ne-NP"/>
              </w:rPr>
              <w:t xml:space="preserve">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AD5DD37" w:rsidR="0035311B" w:rsidRPr="009F305C" w:rsidRDefault="00264406" w:rsidP="009F305C">
            <w:r w:rsidRPr="00E63C2B">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4BF696D" w:rsidR="0035311B" w:rsidRPr="009F305C" w:rsidRDefault="00264406" w:rsidP="009F305C">
            <w:r w:rsidRPr="00E63C2B">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E54DF8C" w:rsidR="007F2D9F" w:rsidRPr="00F54923" w:rsidRDefault="00284D0E" w:rsidP="00832B99">
            <w:pPr>
              <w:pStyle w:val="MText"/>
              <w:rPr>
                <w:rFonts w:asciiTheme="majorBidi" w:hAnsiTheme="majorBidi" w:cstheme="majorBidi"/>
                <w:sz w:val="22"/>
                <w:szCs w:val="22"/>
              </w:rPr>
            </w:pPr>
            <w:r>
              <w:rPr>
                <w:rFonts w:asciiTheme="majorBidi" w:hAnsiTheme="majorBidi" w:cstheme="majorBidi"/>
                <w:sz w:val="22"/>
                <w:szCs w:val="22"/>
              </w:rPr>
              <w:t xml:space="preserve"> </w:t>
            </w:r>
            <w:r w:rsidR="00832B99">
              <w:rPr>
                <w:rFonts w:asciiTheme="majorBidi" w:hAnsiTheme="majorBidi" w:cstheme="majorBidi"/>
                <w:sz w:val="22"/>
                <w:szCs w:val="22"/>
              </w:rPr>
              <w:t>It is fundamental violation of human rights if there is m</w:t>
            </w:r>
            <w:r w:rsidRPr="00284D0E">
              <w:rPr>
                <w:rFonts w:asciiTheme="majorBidi" w:hAnsiTheme="majorBidi" w:cstheme="majorBidi"/>
                <w:sz w:val="22"/>
                <w:szCs w:val="22"/>
              </w:rPr>
              <w:t>arriage</w:t>
            </w:r>
            <w:r w:rsidR="00832B99">
              <w:rPr>
                <w:rFonts w:asciiTheme="majorBidi" w:hAnsiTheme="majorBidi" w:cstheme="majorBidi"/>
                <w:sz w:val="22"/>
                <w:szCs w:val="22"/>
              </w:rPr>
              <w:t xml:space="preserve"> of a girl or boy</w:t>
            </w:r>
            <w:r w:rsidRPr="00284D0E">
              <w:rPr>
                <w:rFonts w:asciiTheme="majorBidi" w:hAnsiTheme="majorBidi" w:cstheme="majorBidi"/>
                <w:sz w:val="22"/>
                <w:szCs w:val="22"/>
              </w:rPr>
              <w:t xml:space="preserve"> before the age of 18. </w:t>
            </w:r>
            <w:r w:rsidR="00832B99">
              <w:rPr>
                <w:rFonts w:asciiTheme="majorBidi" w:hAnsiTheme="majorBidi" w:cstheme="majorBidi"/>
                <w:sz w:val="22"/>
                <w:szCs w:val="22"/>
              </w:rPr>
              <w:t>Child marriage forced to a boy or/and girl to take place of adults accompanied by the responsibilities, which they may not be prepared. It</w:t>
            </w:r>
            <w:r w:rsidRPr="00284D0E">
              <w:rPr>
                <w:rFonts w:asciiTheme="majorBidi" w:hAnsiTheme="majorBidi" w:cstheme="majorBidi"/>
                <w:sz w:val="22"/>
                <w:szCs w:val="22"/>
              </w:rPr>
              <w:t xml:space="preserve"> often compromises a girl’s development by resulting in early pregnancy and social isolation, interrupting her schooling, limiting her opportunities for career and vocational advancement and placing her at increased risk of intimate partner violence. In many cultures, girls reaching puberty are expected to assume gender roles associated with womanhood. These include entering a union and becoming a mother. The practice of early/child marriage is a direct manifestation of gender inequality. The issue of child marriage is addressed in a number of international conventions and agreements. Although marriage is not mentioned directly in the Convention on the Rights of the Child, child marriage is linked to other rights – such as the right to freedom of expression, the right to protection from all forms of abuse, and the right to be protected fro</w:t>
            </w:r>
            <w:r>
              <w:rPr>
                <w:rFonts w:asciiTheme="majorBidi" w:hAnsiTheme="majorBidi" w:cstheme="majorBidi"/>
                <w:sz w:val="22"/>
                <w:szCs w:val="22"/>
              </w:rPr>
              <w:t>m harmful traditional practices</w:t>
            </w:r>
            <w:r w:rsidR="007A6640">
              <w:rPr>
                <w:rFonts w:asciiTheme="majorBidi" w:hAnsiTheme="majorBidi" w:cstheme="majorBidi"/>
                <w:sz w:val="22"/>
                <w:szCs w:val="22"/>
              </w:rPr>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236B071" w:rsidR="007F2D9F" w:rsidRPr="00026FEA" w:rsidRDefault="0031573B" w:rsidP="00832B99">
            <w:pPr>
              <w:pStyle w:val="MText"/>
              <w:rPr>
                <w:rFonts w:asciiTheme="majorBidi" w:hAnsiTheme="majorBidi" w:cstheme="majorBidi"/>
                <w:sz w:val="22"/>
                <w:szCs w:val="22"/>
              </w:rPr>
            </w:pPr>
            <w:r w:rsidRPr="0031573B">
              <w:rPr>
                <w:rFonts w:asciiTheme="majorBidi" w:hAnsiTheme="majorBidi" w:cstheme="majorBidi"/>
                <w:sz w:val="22"/>
                <w:szCs w:val="22"/>
              </w:rPr>
              <w:t xml:space="preserve">The calculation of this indicator requires to have reliable information </w:t>
            </w:r>
            <w:r w:rsidR="00F577DC">
              <w:rPr>
                <w:rFonts w:asciiTheme="majorBidi" w:hAnsiTheme="majorBidi" w:cstheme="majorBidi"/>
                <w:sz w:val="22"/>
                <w:szCs w:val="22"/>
              </w:rPr>
              <w:t>on</w:t>
            </w:r>
            <w:r w:rsidR="00F87631">
              <w:rPr>
                <w:rFonts w:asciiTheme="majorBidi" w:hAnsiTheme="majorBidi" w:cstheme="majorBidi"/>
                <w:sz w:val="22"/>
                <w:szCs w:val="22"/>
              </w:rPr>
              <w:t xml:space="preserve"> </w:t>
            </w:r>
            <w:r w:rsidR="00E537D0">
              <w:rPr>
                <w:rFonts w:asciiTheme="majorBidi" w:hAnsiTheme="majorBidi" w:cstheme="majorBidi"/>
                <w:color w:val="333333"/>
              </w:rPr>
              <w:t xml:space="preserve">number of </w:t>
            </w:r>
            <w:r w:rsidR="00832B99">
              <w:rPr>
                <w:rFonts w:asciiTheme="majorBidi" w:hAnsiTheme="majorBidi" w:cstheme="majorBidi"/>
                <w:color w:val="333333"/>
              </w:rPr>
              <w:t>women aged 20-24 years who were married or in union before age 18 and total number of women aged 20-24 years in the population</w:t>
            </w:r>
            <w:r w:rsidRPr="0031573B">
              <w:rPr>
                <w:rFonts w:asciiTheme="majorBidi" w:hAnsiTheme="majorBidi" w:cstheme="majorBidi"/>
                <w:sz w:val="22"/>
                <w:szCs w:val="22"/>
              </w:rPr>
              <w:t>. The quality of such information is heavily dependent on the questionnaire design, the sample size and design and the accuracy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E33BD6D" w14:textId="791E73F0" w:rsidR="00E537D0" w:rsidRDefault="00284D0E" w:rsidP="00C46A14">
            <w:pPr>
              <w:rPr>
                <w:rFonts w:asciiTheme="majorBidi" w:hAnsiTheme="majorBidi" w:cstheme="majorBidi"/>
                <w:color w:val="333333"/>
              </w:rPr>
            </w:pPr>
            <w:r w:rsidRPr="00284D0E">
              <w:rPr>
                <w:rFonts w:asciiTheme="majorBidi" w:hAnsiTheme="majorBidi" w:cstheme="majorBidi"/>
                <w:color w:val="333333"/>
              </w:rPr>
              <w:t>Number of women aged 20-24 who were first m</w:t>
            </w:r>
            <w:r>
              <w:rPr>
                <w:rFonts w:asciiTheme="majorBidi" w:hAnsiTheme="majorBidi" w:cstheme="majorBidi"/>
                <w:color w:val="333333"/>
              </w:rPr>
              <w:t>arried or in union before age 18</w:t>
            </w:r>
            <w:r w:rsidRPr="00284D0E">
              <w:rPr>
                <w:rFonts w:asciiTheme="majorBidi" w:hAnsiTheme="majorBidi" w:cstheme="majorBidi"/>
                <w:color w:val="333333"/>
              </w:rPr>
              <w:t xml:space="preserve"> divided by the total number of women aged 20-24 in the population multiplied by 100</w:t>
            </w:r>
            <w:r w:rsidR="00E537D0" w:rsidRPr="00E537D0">
              <w:rPr>
                <w:rFonts w:asciiTheme="majorBidi" w:hAnsiTheme="majorBidi" w:cstheme="majorBidi"/>
                <w:color w:val="333333"/>
              </w:rPr>
              <w:t>.</w:t>
            </w:r>
            <w:bookmarkStart w:id="25" w:name="_GoBack"/>
            <w:bookmarkEnd w:id="25"/>
          </w:p>
          <w:p w14:paraId="5A53B8A7" w14:textId="6D423F2D" w:rsidR="00B40D23" w:rsidRPr="00805865" w:rsidRDefault="00284D0E" w:rsidP="00E537D0">
            <w:pPr>
              <w:rPr>
                <w:rFonts w:asciiTheme="majorBidi" w:hAnsiTheme="majorBidi" w:cstheme="majorBidi"/>
              </w:rPr>
            </w:pPr>
            <w:r w:rsidRPr="00284D0E">
              <w:rPr>
                <w:rFonts w:asciiTheme="majorBidi" w:hAnsiTheme="majorBidi" w:cstheme="majorBidi"/>
                <w:color w:val="333333"/>
              </w:rPr>
              <w:t xml:space="preserve">Proportion of women aged 20-24 years who were married </w:t>
            </w:r>
            <w:r>
              <w:rPr>
                <w:rFonts w:asciiTheme="majorBidi" w:hAnsiTheme="majorBidi" w:cstheme="majorBidi"/>
                <w:color w:val="333333"/>
              </w:rPr>
              <w:t xml:space="preserve">or in a union </w:t>
            </w:r>
            <w:r w:rsidRPr="00284D0E">
              <w:rPr>
                <w:rFonts w:asciiTheme="majorBidi" w:hAnsiTheme="majorBidi" w:cstheme="majorBidi"/>
                <w:color w:val="333333"/>
              </w:rPr>
              <w:t>before age 18</w:t>
            </w:r>
            <w:r>
              <w:rPr>
                <w:rFonts w:asciiTheme="majorBidi" w:hAnsiTheme="majorBidi" w:cstheme="majorBidi"/>
                <w:color w:val="333333"/>
              </w:rPr>
              <w:t xml:space="preserve"> </w:t>
            </w:r>
            <w:r w:rsidR="00B40D23">
              <w:rPr>
                <w:rFonts w:asciiTheme="majorBidi" w:hAnsiTheme="majorBidi" w:cstheme="majorBidi"/>
              </w:rPr>
              <w:t xml:space="preserve">= </w:t>
            </w:r>
            <w:r w:rsidRPr="00284D0E">
              <w:rPr>
                <w:rFonts w:asciiTheme="majorBidi" w:hAnsiTheme="majorBidi" w:cstheme="majorBidi"/>
                <w:color w:val="333333"/>
              </w:rPr>
              <w:t xml:space="preserve">Number of women aged 20-24 who were first married or in union before age 18 </w:t>
            </w:r>
            <w:r w:rsidR="00B40D23">
              <w:rPr>
                <w:rFonts w:asciiTheme="majorBidi" w:hAnsiTheme="majorBidi" w:cstheme="majorBidi"/>
              </w:rPr>
              <w:t>/</w:t>
            </w:r>
            <w:r w:rsidR="00F87631">
              <w:rPr>
                <w:rFonts w:asciiTheme="majorBidi" w:hAnsiTheme="majorBidi" w:cstheme="majorBidi"/>
                <w:color w:val="333333"/>
              </w:rPr>
              <w:t xml:space="preserve"> Total </w:t>
            </w:r>
            <w:r w:rsidRPr="00284D0E">
              <w:rPr>
                <w:rFonts w:asciiTheme="majorBidi" w:hAnsiTheme="majorBidi" w:cstheme="majorBidi"/>
                <w:color w:val="333333"/>
              </w:rPr>
              <w:t>number of women aged 20-24</w:t>
            </w:r>
            <w:r w:rsidR="00832B99">
              <w:rPr>
                <w:rFonts w:asciiTheme="majorBidi" w:hAnsiTheme="majorBidi" w:cstheme="majorBidi"/>
                <w:color w:val="333333"/>
              </w:rPr>
              <w:t xml:space="preserve"> years</w:t>
            </w:r>
            <w:r w:rsidRPr="00284D0E">
              <w:rPr>
                <w:rFonts w:asciiTheme="majorBidi" w:hAnsiTheme="majorBidi" w:cstheme="majorBidi"/>
                <w:color w:val="333333"/>
              </w:rPr>
              <w:t xml:space="preserve"> in the population </w:t>
            </w:r>
            <w:r w:rsidR="00805865" w:rsidRPr="00026FEA">
              <w:rPr>
                <w:rFonts w:asciiTheme="majorBidi" w:hAnsiTheme="majorBidi" w:cstheme="majorBidi"/>
              </w:rPr>
              <w:t>×</w:t>
            </w:r>
            <w:r w:rsidR="00805865">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4C72718" w:rsidR="00D06784" w:rsidRPr="001045C4" w:rsidRDefault="00D06784" w:rsidP="009F305C">
            <w:pPr>
              <w:rPr>
                <w:rFonts w:asciiTheme="majorBidi" w:hAnsiTheme="majorBidi" w:cstheme="majorBidi"/>
              </w:rPr>
            </w:pPr>
            <w:r>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F463EB8"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14E0D324"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1010CBB2"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72FC683"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EDF5D11"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1A0227F9"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2877B7" w:rsidRDefault="002877B7" w:rsidP="006B0512">
      <w:pPr>
        <w:spacing w:after="0" w:line="240" w:lineRule="auto"/>
      </w:pPr>
      <w:r>
        <w:separator/>
      </w:r>
    </w:p>
  </w:endnote>
  <w:endnote w:type="continuationSeparator" w:id="0">
    <w:p w14:paraId="0652DDFD" w14:textId="77777777" w:rsidR="002877B7" w:rsidRDefault="002877B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6B335C54" w:rsidR="002877B7" w:rsidRDefault="002877B7">
        <w:pPr>
          <w:pStyle w:val="Footer"/>
          <w:jc w:val="right"/>
        </w:pPr>
        <w:r>
          <w:fldChar w:fldCharType="begin"/>
        </w:r>
        <w:r>
          <w:instrText xml:space="preserve"> PAGE   \* MERGEFORMAT </w:instrText>
        </w:r>
        <w:r>
          <w:fldChar w:fldCharType="separate"/>
        </w:r>
        <w:r w:rsidR="00E63C2B">
          <w:rPr>
            <w:noProof/>
          </w:rPr>
          <w:t>6</w:t>
        </w:r>
        <w:r>
          <w:rPr>
            <w:noProof/>
          </w:rPr>
          <w:fldChar w:fldCharType="end"/>
        </w:r>
      </w:p>
    </w:sdtContent>
  </w:sdt>
  <w:p w14:paraId="232AF3D4" w14:textId="77777777" w:rsidR="002877B7" w:rsidRDefault="002877B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5862FFBE" w:rsidR="002877B7" w:rsidRDefault="002877B7">
        <w:pPr>
          <w:pStyle w:val="Footer"/>
          <w:jc w:val="right"/>
        </w:pPr>
        <w:r>
          <w:fldChar w:fldCharType="begin"/>
        </w:r>
        <w:r>
          <w:instrText xml:space="preserve"> PAGE   \* MERGEFORMAT </w:instrText>
        </w:r>
        <w:r>
          <w:fldChar w:fldCharType="separate"/>
        </w:r>
        <w:r w:rsidR="00E63C2B">
          <w:rPr>
            <w:noProof/>
          </w:rPr>
          <w:t>1</w:t>
        </w:r>
        <w:r>
          <w:rPr>
            <w:noProof/>
          </w:rPr>
          <w:fldChar w:fldCharType="end"/>
        </w:r>
      </w:p>
    </w:sdtContent>
  </w:sdt>
  <w:p w14:paraId="52FF1B3E" w14:textId="77777777" w:rsidR="002877B7" w:rsidRDefault="002877B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2877B7" w:rsidRDefault="002877B7" w:rsidP="006B0512">
      <w:pPr>
        <w:spacing w:after="0" w:line="240" w:lineRule="auto"/>
      </w:pPr>
      <w:r>
        <w:separator/>
      </w:r>
    </w:p>
  </w:footnote>
  <w:footnote w:type="continuationSeparator" w:id="0">
    <w:p w14:paraId="21AE062F" w14:textId="77777777" w:rsidR="002877B7" w:rsidRDefault="002877B7" w:rsidP="006B0512">
      <w:pPr>
        <w:spacing w:after="0" w:line="240" w:lineRule="auto"/>
      </w:pPr>
      <w:r>
        <w:continuationSeparator/>
      </w:r>
    </w:p>
  </w:footnote>
  <w:footnote w:id="1">
    <w:p w14:paraId="463C7A6C" w14:textId="3926C0D8" w:rsidR="002877B7" w:rsidRPr="00B8102F" w:rsidRDefault="002877B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89570D1"/>
    <w:multiLevelType w:val="hybridMultilevel"/>
    <w:tmpl w:val="0388DF7E"/>
    <w:lvl w:ilvl="0" w:tplc="8926E82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0"/>
  </w:num>
  <w:num w:numId="3">
    <w:abstractNumId w:val="6"/>
  </w:num>
  <w:num w:numId="4">
    <w:abstractNumId w:val="3"/>
  </w:num>
  <w:num w:numId="5">
    <w:abstractNumId w:val="5"/>
  </w:num>
  <w:num w:numId="6">
    <w:abstractNumId w:val="1"/>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9011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5290"/>
    <w:rsid w:val="00045523"/>
    <w:rsid w:val="00046D80"/>
    <w:rsid w:val="00047DED"/>
    <w:rsid w:val="000639BB"/>
    <w:rsid w:val="000716CF"/>
    <w:rsid w:val="00073907"/>
    <w:rsid w:val="00091352"/>
    <w:rsid w:val="0009691A"/>
    <w:rsid w:val="00097108"/>
    <w:rsid w:val="000A24C4"/>
    <w:rsid w:val="000B1F92"/>
    <w:rsid w:val="000B6681"/>
    <w:rsid w:val="000C376A"/>
    <w:rsid w:val="000C3CDE"/>
    <w:rsid w:val="000C6D3A"/>
    <w:rsid w:val="000D1822"/>
    <w:rsid w:val="000D2623"/>
    <w:rsid w:val="000E2C88"/>
    <w:rsid w:val="000E4EFE"/>
    <w:rsid w:val="000F3B8E"/>
    <w:rsid w:val="00100D85"/>
    <w:rsid w:val="001034ED"/>
    <w:rsid w:val="001045C4"/>
    <w:rsid w:val="00106632"/>
    <w:rsid w:val="001127E6"/>
    <w:rsid w:val="0013388C"/>
    <w:rsid w:val="00135AC2"/>
    <w:rsid w:val="00144304"/>
    <w:rsid w:val="0014660A"/>
    <w:rsid w:val="0015178E"/>
    <w:rsid w:val="00151B76"/>
    <w:rsid w:val="00154283"/>
    <w:rsid w:val="00154D3F"/>
    <w:rsid w:val="0015690D"/>
    <w:rsid w:val="0015725E"/>
    <w:rsid w:val="00166EC7"/>
    <w:rsid w:val="001734AE"/>
    <w:rsid w:val="00183788"/>
    <w:rsid w:val="0018734D"/>
    <w:rsid w:val="00192C6D"/>
    <w:rsid w:val="001A0E35"/>
    <w:rsid w:val="001A4ECF"/>
    <w:rsid w:val="001A6F28"/>
    <w:rsid w:val="001B6829"/>
    <w:rsid w:val="001C1BC2"/>
    <w:rsid w:val="001D1500"/>
    <w:rsid w:val="001E1E26"/>
    <w:rsid w:val="001E692E"/>
    <w:rsid w:val="001E7B48"/>
    <w:rsid w:val="001F0C55"/>
    <w:rsid w:val="001F31C6"/>
    <w:rsid w:val="001F6736"/>
    <w:rsid w:val="001F6EB5"/>
    <w:rsid w:val="00202B2D"/>
    <w:rsid w:val="0020618B"/>
    <w:rsid w:val="0022035F"/>
    <w:rsid w:val="002313D6"/>
    <w:rsid w:val="00232BB2"/>
    <w:rsid w:val="002342D6"/>
    <w:rsid w:val="00235F8D"/>
    <w:rsid w:val="002525CC"/>
    <w:rsid w:val="002535FC"/>
    <w:rsid w:val="002576F7"/>
    <w:rsid w:val="002607BA"/>
    <w:rsid w:val="00264406"/>
    <w:rsid w:val="00266557"/>
    <w:rsid w:val="00273139"/>
    <w:rsid w:val="0027469C"/>
    <w:rsid w:val="00275AB1"/>
    <w:rsid w:val="002806B7"/>
    <w:rsid w:val="00284D0E"/>
    <w:rsid w:val="002872AD"/>
    <w:rsid w:val="002877B7"/>
    <w:rsid w:val="002919C5"/>
    <w:rsid w:val="0029558C"/>
    <w:rsid w:val="002A631A"/>
    <w:rsid w:val="002A67E3"/>
    <w:rsid w:val="002A6E7E"/>
    <w:rsid w:val="002C065D"/>
    <w:rsid w:val="002C550A"/>
    <w:rsid w:val="002D50B8"/>
    <w:rsid w:val="002E449E"/>
    <w:rsid w:val="002E6DA3"/>
    <w:rsid w:val="002F0922"/>
    <w:rsid w:val="0031573B"/>
    <w:rsid w:val="0031646B"/>
    <w:rsid w:val="00316CFE"/>
    <w:rsid w:val="003218D9"/>
    <w:rsid w:val="00325D2B"/>
    <w:rsid w:val="0033413D"/>
    <w:rsid w:val="00344199"/>
    <w:rsid w:val="003514F3"/>
    <w:rsid w:val="00352386"/>
    <w:rsid w:val="0035311B"/>
    <w:rsid w:val="00355460"/>
    <w:rsid w:val="00363A8E"/>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36514"/>
    <w:rsid w:val="00440787"/>
    <w:rsid w:val="0044189D"/>
    <w:rsid w:val="00462DB8"/>
    <w:rsid w:val="00463306"/>
    <w:rsid w:val="00470BED"/>
    <w:rsid w:val="00474834"/>
    <w:rsid w:val="00485419"/>
    <w:rsid w:val="0048556F"/>
    <w:rsid w:val="00490C58"/>
    <w:rsid w:val="004962C5"/>
    <w:rsid w:val="004A0B04"/>
    <w:rsid w:val="004A31AD"/>
    <w:rsid w:val="004A54CC"/>
    <w:rsid w:val="004B0827"/>
    <w:rsid w:val="004B79EB"/>
    <w:rsid w:val="004C06A8"/>
    <w:rsid w:val="004C5F67"/>
    <w:rsid w:val="004C665C"/>
    <w:rsid w:val="004D6154"/>
    <w:rsid w:val="004D68B6"/>
    <w:rsid w:val="004E3F4C"/>
    <w:rsid w:val="004E5702"/>
    <w:rsid w:val="004E5E1A"/>
    <w:rsid w:val="004F4616"/>
    <w:rsid w:val="00500E13"/>
    <w:rsid w:val="00502D9A"/>
    <w:rsid w:val="00503263"/>
    <w:rsid w:val="005118BF"/>
    <w:rsid w:val="00511C0D"/>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3BC7"/>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40A7"/>
    <w:rsid w:val="006C65C8"/>
    <w:rsid w:val="006C6768"/>
    <w:rsid w:val="006C7135"/>
    <w:rsid w:val="006C783E"/>
    <w:rsid w:val="006E1A7D"/>
    <w:rsid w:val="006E50EA"/>
    <w:rsid w:val="006F104C"/>
    <w:rsid w:val="006F17D3"/>
    <w:rsid w:val="006F2038"/>
    <w:rsid w:val="006F50E8"/>
    <w:rsid w:val="007100BD"/>
    <w:rsid w:val="00711E36"/>
    <w:rsid w:val="00734EE0"/>
    <w:rsid w:val="00736C17"/>
    <w:rsid w:val="00736C4F"/>
    <w:rsid w:val="00751373"/>
    <w:rsid w:val="00772DE4"/>
    <w:rsid w:val="0077584C"/>
    <w:rsid w:val="00776312"/>
    <w:rsid w:val="00783DEF"/>
    <w:rsid w:val="00791932"/>
    <w:rsid w:val="007A078A"/>
    <w:rsid w:val="007A2617"/>
    <w:rsid w:val="007A28BA"/>
    <w:rsid w:val="007A4A1F"/>
    <w:rsid w:val="007A6640"/>
    <w:rsid w:val="007B2E39"/>
    <w:rsid w:val="007C2733"/>
    <w:rsid w:val="007C4644"/>
    <w:rsid w:val="007C63C4"/>
    <w:rsid w:val="007D1949"/>
    <w:rsid w:val="007E4EE0"/>
    <w:rsid w:val="007E63E3"/>
    <w:rsid w:val="007F2D9F"/>
    <w:rsid w:val="007F5448"/>
    <w:rsid w:val="007F6520"/>
    <w:rsid w:val="00800ED9"/>
    <w:rsid w:val="00805865"/>
    <w:rsid w:val="00806D18"/>
    <w:rsid w:val="00810C60"/>
    <w:rsid w:val="00810F5B"/>
    <w:rsid w:val="008130BF"/>
    <w:rsid w:val="0082426F"/>
    <w:rsid w:val="00832B99"/>
    <w:rsid w:val="00840512"/>
    <w:rsid w:val="0084113E"/>
    <w:rsid w:val="00851DF8"/>
    <w:rsid w:val="008521A2"/>
    <w:rsid w:val="00865A34"/>
    <w:rsid w:val="00866FDC"/>
    <w:rsid w:val="0087346E"/>
    <w:rsid w:val="00886C98"/>
    <w:rsid w:val="00896C93"/>
    <w:rsid w:val="008A158D"/>
    <w:rsid w:val="008A7300"/>
    <w:rsid w:val="008B50F4"/>
    <w:rsid w:val="008C141D"/>
    <w:rsid w:val="008C3734"/>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A5EB5"/>
    <w:rsid w:val="009D425D"/>
    <w:rsid w:val="009D6291"/>
    <w:rsid w:val="009D6F69"/>
    <w:rsid w:val="009E049D"/>
    <w:rsid w:val="009E43EF"/>
    <w:rsid w:val="009E5D6E"/>
    <w:rsid w:val="009E6E5D"/>
    <w:rsid w:val="009F305C"/>
    <w:rsid w:val="009F706E"/>
    <w:rsid w:val="00A00BB8"/>
    <w:rsid w:val="00A10A8F"/>
    <w:rsid w:val="00A11F44"/>
    <w:rsid w:val="00A167C6"/>
    <w:rsid w:val="00A200D3"/>
    <w:rsid w:val="00A242D8"/>
    <w:rsid w:val="00A32375"/>
    <w:rsid w:val="00A3532A"/>
    <w:rsid w:val="00A35656"/>
    <w:rsid w:val="00A36DC9"/>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C483F"/>
    <w:rsid w:val="00AD26C4"/>
    <w:rsid w:val="00AE7A74"/>
    <w:rsid w:val="00AF2FE1"/>
    <w:rsid w:val="00B06AF2"/>
    <w:rsid w:val="00B137EE"/>
    <w:rsid w:val="00B13CEC"/>
    <w:rsid w:val="00B160DB"/>
    <w:rsid w:val="00B20392"/>
    <w:rsid w:val="00B217AF"/>
    <w:rsid w:val="00B40D23"/>
    <w:rsid w:val="00B477C9"/>
    <w:rsid w:val="00B5628F"/>
    <w:rsid w:val="00B64965"/>
    <w:rsid w:val="00B66AF3"/>
    <w:rsid w:val="00B71AEA"/>
    <w:rsid w:val="00B74489"/>
    <w:rsid w:val="00B8102F"/>
    <w:rsid w:val="00B818CA"/>
    <w:rsid w:val="00B927E7"/>
    <w:rsid w:val="00B96091"/>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6A14"/>
    <w:rsid w:val="00C47725"/>
    <w:rsid w:val="00C605D4"/>
    <w:rsid w:val="00C65038"/>
    <w:rsid w:val="00C66489"/>
    <w:rsid w:val="00C87DE5"/>
    <w:rsid w:val="00C93F83"/>
    <w:rsid w:val="00C94E79"/>
    <w:rsid w:val="00CA6252"/>
    <w:rsid w:val="00CA646E"/>
    <w:rsid w:val="00CA7FA5"/>
    <w:rsid w:val="00CB7B0D"/>
    <w:rsid w:val="00CC04C5"/>
    <w:rsid w:val="00CC5969"/>
    <w:rsid w:val="00CD4533"/>
    <w:rsid w:val="00CE76F7"/>
    <w:rsid w:val="00CF2080"/>
    <w:rsid w:val="00CF4869"/>
    <w:rsid w:val="00CF504E"/>
    <w:rsid w:val="00D06784"/>
    <w:rsid w:val="00D12623"/>
    <w:rsid w:val="00D12D35"/>
    <w:rsid w:val="00D15AD5"/>
    <w:rsid w:val="00D165CA"/>
    <w:rsid w:val="00D17114"/>
    <w:rsid w:val="00D21086"/>
    <w:rsid w:val="00D2485A"/>
    <w:rsid w:val="00D31F93"/>
    <w:rsid w:val="00D379CD"/>
    <w:rsid w:val="00D44269"/>
    <w:rsid w:val="00D51841"/>
    <w:rsid w:val="00D51AD5"/>
    <w:rsid w:val="00D60919"/>
    <w:rsid w:val="00D622B2"/>
    <w:rsid w:val="00D6461B"/>
    <w:rsid w:val="00D72843"/>
    <w:rsid w:val="00D815D9"/>
    <w:rsid w:val="00D855E8"/>
    <w:rsid w:val="00DA69E7"/>
    <w:rsid w:val="00DB1DCD"/>
    <w:rsid w:val="00DB71E4"/>
    <w:rsid w:val="00DC2507"/>
    <w:rsid w:val="00DC4AE7"/>
    <w:rsid w:val="00DC599B"/>
    <w:rsid w:val="00DC7C5F"/>
    <w:rsid w:val="00DD4950"/>
    <w:rsid w:val="00DD4A46"/>
    <w:rsid w:val="00DE10A6"/>
    <w:rsid w:val="00DE2CF1"/>
    <w:rsid w:val="00DE64D3"/>
    <w:rsid w:val="00DE7CEF"/>
    <w:rsid w:val="00DF78A7"/>
    <w:rsid w:val="00E07CA1"/>
    <w:rsid w:val="00E263EC"/>
    <w:rsid w:val="00E27187"/>
    <w:rsid w:val="00E362E3"/>
    <w:rsid w:val="00E44F28"/>
    <w:rsid w:val="00E5095F"/>
    <w:rsid w:val="00E50AD6"/>
    <w:rsid w:val="00E51B2C"/>
    <w:rsid w:val="00E537D0"/>
    <w:rsid w:val="00E613BC"/>
    <w:rsid w:val="00E625F1"/>
    <w:rsid w:val="00E63981"/>
    <w:rsid w:val="00E63C2B"/>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13D53"/>
    <w:rsid w:val="00F2310E"/>
    <w:rsid w:val="00F23302"/>
    <w:rsid w:val="00F30027"/>
    <w:rsid w:val="00F32D3F"/>
    <w:rsid w:val="00F33077"/>
    <w:rsid w:val="00F3644B"/>
    <w:rsid w:val="00F422F8"/>
    <w:rsid w:val="00F45BAC"/>
    <w:rsid w:val="00F50F59"/>
    <w:rsid w:val="00F52D4C"/>
    <w:rsid w:val="00F54570"/>
    <w:rsid w:val="00F54923"/>
    <w:rsid w:val="00F577DC"/>
    <w:rsid w:val="00F75853"/>
    <w:rsid w:val="00F7784D"/>
    <w:rsid w:val="00F8144F"/>
    <w:rsid w:val="00F8462A"/>
    <w:rsid w:val="00F8629F"/>
    <w:rsid w:val="00F862A7"/>
    <w:rsid w:val="00F87631"/>
    <w:rsid w:val="00F93763"/>
    <w:rsid w:val="00F939A2"/>
    <w:rsid w:val="00F96E8D"/>
    <w:rsid w:val="00FA20D9"/>
    <w:rsid w:val="00FB03D0"/>
    <w:rsid w:val="00FC7825"/>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9011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11DE"/>
    <w:rsid w:val="00251E03"/>
    <w:rsid w:val="00296525"/>
    <w:rsid w:val="0033580D"/>
    <w:rsid w:val="0036646D"/>
    <w:rsid w:val="004C3383"/>
    <w:rsid w:val="005339DF"/>
    <w:rsid w:val="006153AA"/>
    <w:rsid w:val="0064052E"/>
    <w:rsid w:val="00710E59"/>
    <w:rsid w:val="00756C02"/>
    <w:rsid w:val="00760A1F"/>
    <w:rsid w:val="007A219D"/>
    <w:rsid w:val="007C73E5"/>
    <w:rsid w:val="008C4400"/>
    <w:rsid w:val="008E3979"/>
    <w:rsid w:val="0092271B"/>
    <w:rsid w:val="00BA6FA1"/>
    <w:rsid w:val="00BD5184"/>
    <w:rsid w:val="00C64B44"/>
    <w:rsid w:val="00CC31FA"/>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640DF0F-50FB-4467-B226-2AEA3B7B216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3279</TotalTime>
  <Pages>13</Pages>
  <Words>216689</Words>
  <Characters>1235128</Characters>
  <Application>Microsoft Office Word</Application>
  <DocSecurity>8</DocSecurity>
  <Lines>10292</Lines>
  <Paragraphs>2897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1448920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114</cp:revision>
  <cp:lastPrinted>2020-04-16T14:23:00Z</cp:lastPrinted>
  <dcterms:created xsi:type="dcterms:W3CDTF">2020-10-22T23:58:00Z</dcterms:created>
  <dcterms:modified xsi:type="dcterms:W3CDTF">2021-06-16T17:36:00Z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