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04F8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04F8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04F8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04F8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04F8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04F8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04F8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04F8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04F8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04F8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04F8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04F8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04F8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D0D8245" w:rsidR="00B66AF3" w:rsidRDefault="003D2CA0" w:rsidP="00B66AF3">
          <w:r>
            <w:t>7.1.2 Proportion of population with primary reliance on clean fuels and technology for cooking [7.1.2] (EG_CFT_COOK)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F3AE98E"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4D8000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ACEFC1E" w:rsidR="000C3CDE" w:rsidRPr="00030DBC" w:rsidRDefault="00C87DE5" w:rsidP="009E6E5D">
            <w:pPr>
              <w:pStyle w:val="MIndHeader"/>
              <w:rPr>
                <w:rFonts w:asciiTheme="majorBidi" w:hAnsiTheme="majorBidi" w:cstheme="majorBidi"/>
                <w:color w:val="000000"/>
                <w:shd w:val="clear" w:color="auto" w:fill="FFFFFF"/>
              </w:rPr>
            </w:pPr>
            <w:r>
              <w:rPr>
                <w:rFonts w:asciiTheme="majorBidi" w:hAnsiTheme="majorBidi" w:cstheme="majorBidi"/>
                <w:color w:val="333333"/>
              </w:rPr>
              <w:t>7</w:t>
            </w:r>
            <w:r w:rsidR="0082426F" w:rsidRPr="00030DBC">
              <w:rPr>
                <w:rFonts w:asciiTheme="majorBidi" w:hAnsiTheme="majorBidi" w:cstheme="majorBidi"/>
                <w:color w:val="333333"/>
              </w:rPr>
              <w:t xml:space="preserve"> </w:t>
            </w:r>
            <w:r w:rsidR="003D2CA0" w:rsidRPr="003D2CA0">
              <w:rPr>
                <w:rFonts w:asciiTheme="majorBidi" w:hAnsiTheme="majorBidi" w:cstheme="majorBidi"/>
                <w:color w:val="000000"/>
                <w:shd w:val="clear" w:color="auto" w:fill="FFFFFF"/>
              </w:rPr>
              <w:t>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FB543FD" w:rsidR="005377B9" w:rsidRPr="00030DBC" w:rsidRDefault="003D2CA0" w:rsidP="003D2CA0">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7.1</w:t>
            </w:r>
            <w:r w:rsidR="00CF2080">
              <w:rPr>
                <w:rFonts w:asciiTheme="majorBidi" w:hAnsiTheme="majorBidi" w:cstheme="majorBidi"/>
                <w:color w:val="000000"/>
                <w:sz w:val="22"/>
                <w:szCs w:val="22"/>
                <w:shd w:val="clear" w:color="auto" w:fill="FFFFFF"/>
              </w:rPr>
              <w:t xml:space="preserve"> </w:t>
            </w:r>
            <w:r w:rsidRPr="003D2CA0">
              <w:rPr>
                <w:rFonts w:asciiTheme="majorBidi" w:hAnsiTheme="majorBidi" w:cstheme="majorBidi"/>
                <w:color w:val="000000"/>
                <w:sz w:val="22"/>
                <w:szCs w:val="22"/>
                <w:shd w:val="clear" w:color="auto" w:fill="FFFFFF"/>
              </w:rPr>
              <w:t>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6F5B385" w:rsidR="005377B9" w:rsidRPr="00030DBC" w:rsidRDefault="004C172B" w:rsidP="009F305C">
            <w:pPr>
              <w:rPr>
                <w:rFonts w:asciiTheme="majorBidi" w:hAnsiTheme="majorBidi" w:cstheme="majorBidi"/>
              </w:rPr>
            </w:pPr>
            <w:r>
              <w:rPr>
                <w:rFonts w:asciiTheme="majorBidi" w:hAnsiTheme="majorBidi" w:cstheme="majorBidi"/>
                <w:color w:val="333333"/>
              </w:rPr>
              <w:t>7.1.2</w:t>
            </w:r>
            <w:r w:rsidR="00C43904" w:rsidRPr="00030DBC">
              <w:rPr>
                <w:rFonts w:asciiTheme="majorBidi" w:hAnsiTheme="majorBidi" w:cstheme="majorBidi"/>
                <w:color w:val="333333"/>
              </w:rPr>
              <w:t xml:space="preserve"> </w:t>
            </w:r>
            <w:r w:rsidRPr="004C172B">
              <w:rPr>
                <w:rFonts w:asciiTheme="majorBidi" w:hAnsiTheme="majorBidi" w:cstheme="majorBidi"/>
                <w:color w:val="333333"/>
              </w:rPr>
              <w:t>Proportion of population with primary reliance on clean fuels and technology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C8B9393" w:rsidR="005377B9" w:rsidRPr="00030DBC" w:rsidRDefault="004C172B" w:rsidP="009F305C">
            <w:pPr>
              <w:rPr>
                <w:rFonts w:asciiTheme="majorBidi" w:hAnsiTheme="majorBidi" w:cstheme="majorBidi"/>
              </w:rPr>
            </w:pPr>
            <w:r>
              <w:rPr>
                <w:rFonts w:asciiTheme="majorBidi" w:hAnsiTheme="majorBidi" w:cstheme="majorBidi"/>
                <w:color w:val="FF0000"/>
              </w:rPr>
              <w:t>This is under SDG 7</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22716566" w:rsidR="009E6E5D" w:rsidRDefault="00C4619A" w:rsidP="009E6E5D">
            <w:pPr>
              <w:pStyle w:val="MText"/>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ows</w:t>
            </w:r>
            <w:r w:rsidR="00F04F8C">
              <w:rPr>
                <w:rFonts w:asciiTheme="majorBidi" w:hAnsiTheme="majorBidi" w:cstheme="majorBidi"/>
                <w:color w:val="auto"/>
                <w:sz w:val="22"/>
                <w:szCs w:val="22"/>
              </w:rPr>
              <w:t xml:space="preserve"> the</w:t>
            </w:r>
            <w:r w:rsidR="00440787">
              <w:rPr>
                <w:rFonts w:asciiTheme="majorBidi" w:hAnsiTheme="majorBidi" w:cstheme="majorBidi"/>
                <w:color w:val="auto"/>
                <w:sz w:val="22"/>
                <w:szCs w:val="22"/>
              </w:rPr>
              <w:t xml:space="preserve"> </w:t>
            </w:r>
            <w:r w:rsidR="004C172B">
              <w:rPr>
                <w:rFonts w:asciiTheme="majorBidi" w:hAnsiTheme="majorBidi" w:cstheme="majorBidi"/>
                <w:color w:val="auto"/>
                <w:sz w:val="22"/>
                <w:szCs w:val="22"/>
              </w:rPr>
              <w:t>p</w:t>
            </w:r>
            <w:r w:rsidR="004C172B" w:rsidRPr="004C172B">
              <w:rPr>
                <w:rFonts w:asciiTheme="majorBidi" w:hAnsiTheme="majorBidi" w:cstheme="majorBidi"/>
                <w:color w:val="auto"/>
                <w:sz w:val="22"/>
                <w:szCs w:val="22"/>
              </w:rPr>
              <w:t>ercentage of population with primary reliance on clean fuels and technologies for cooking, space heating and lighting</w:t>
            </w:r>
            <w:r w:rsidR="00440787">
              <w:rPr>
                <w:rFonts w:asciiTheme="majorBidi" w:hAnsiTheme="majorBidi" w:cstheme="majorBidi"/>
                <w:color w:val="auto"/>
                <w:sz w:val="22"/>
                <w:szCs w:val="22"/>
              </w:rPr>
              <w:t>.</w:t>
            </w:r>
            <w:r w:rsidR="00440787">
              <w:t>)</w:t>
            </w:r>
          </w:p>
          <w:p w14:paraId="1C8894AC" w14:textId="08133E83" w:rsidR="00DC7C5F" w:rsidRDefault="00DC7C5F" w:rsidP="00FF7972">
            <w:pPr>
              <w:shd w:val="clear" w:color="auto" w:fill="FAFAFA"/>
              <w:spacing w:after="0" w:line="240" w:lineRule="auto"/>
              <w:rPr>
                <w:rFonts w:eastAsia="Times New Roman" w:cs="Times New Roman"/>
                <w:color w:val="4A4A4A"/>
                <w:sz w:val="21"/>
                <w:szCs w:val="21"/>
                <w:lang w:val="en-GB" w:eastAsia="en-GB"/>
              </w:rPr>
            </w:pPr>
          </w:p>
          <w:p w14:paraId="6C84E827" w14:textId="6D559A6D" w:rsidR="00B160DB" w:rsidRPr="00046D80" w:rsidRDefault="00725684"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sidRPr="00725684">
              <w:rPr>
                <w:rFonts w:ascii="Times New Roman" w:eastAsia="Times New Roman" w:hAnsi="Times New Roman" w:cs="Times New Roman"/>
                <w:color w:val="111111"/>
                <w:spacing w:val="-3"/>
                <w:bdr w:val="none" w:sz="0" w:space="0" w:color="auto" w:frame="1"/>
                <w:shd w:val="clear" w:color="auto" w:fill="E4B9B9"/>
                <w:lang w:bidi="ne-NP"/>
              </w:rPr>
              <w:t>Proportion of population with primary reliance on clean fuels and technology is calculated as the number of people using clean fuels and technologies for cooking, heating and lighting divided by total population reporting that any cooking, heating or lighting, expressed as percentage. “Clean” is defined by the emission rate targets and specific fuel recommendations (i.e. against unprocessed coal and kerosene) included in the normative guidance WHO guidelines for indoor air quality: household fuel combustion.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E66F7">
              <w:rPr>
                <w:rFonts w:asciiTheme="majorBidi" w:hAnsiTheme="majorBidi" w:cstheme="majorBidi"/>
              </w:rPr>
              <w:t xml:space="preserve">n, widely known as global MICS </w:t>
            </w:r>
            <w:proofErr w:type="spellStart"/>
            <w:r w:rsidR="007E66F7">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6D7EBB">
              <w:rPr>
                <w:rFonts w:asciiTheme="majorBidi" w:hAnsiTheme="majorBidi" w:cstheme="majorBidi"/>
                <w:sz w:val="22"/>
                <w:szCs w:val="22"/>
                <w:lang w:eastAsia="en-US" w:bidi="ne-NP"/>
              </w:rPr>
              <w:t>Sindhupalchowk</w:t>
            </w:r>
            <w:proofErr w:type="spellEnd"/>
            <w:r w:rsidRPr="006D7EBB">
              <w:rPr>
                <w:rFonts w:asciiTheme="majorBidi" w:hAnsiTheme="majorBidi" w:cstheme="majorBidi"/>
                <w:sz w:val="22"/>
                <w:szCs w:val="22"/>
                <w:lang w:eastAsia="en-US" w:bidi="ne-NP"/>
              </w:rPr>
              <w:t xml:space="preserve"> and </w:t>
            </w:r>
            <w:proofErr w:type="spellStart"/>
            <w:r w:rsidRPr="006D7EBB">
              <w:rPr>
                <w:rFonts w:asciiTheme="majorBidi" w:hAnsiTheme="majorBidi" w:cstheme="majorBidi"/>
                <w:sz w:val="22"/>
                <w:szCs w:val="22"/>
                <w:lang w:eastAsia="en-US" w:bidi="ne-NP"/>
              </w:rPr>
              <w:t>Sindhuli</w:t>
            </w:r>
            <w:proofErr w:type="spellEnd"/>
            <w:r w:rsidRPr="006D7EBB">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84F7621" w:rsidR="0035311B" w:rsidRPr="00F04F8C" w:rsidRDefault="00F04F8C"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B1E748D" w:rsidR="0035311B" w:rsidRPr="009F305C" w:rsidRDefault="00F04F8C" w:rsidP="009F305C">
            <w:r w:rsidRPr="00F04F8C">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6BB529A" w:rsidR="007F2D9F" w:rsidRPr="00F54923" w:rsidRDefault="00A60694" w:rsidP="00725684">
            <w:pPr>
              <w:pStyle w:val="MText"/>
              <w:rPr>
                <w:rFonts w:asciiTheme="majorBidi" w:hAnsiTheme="majorBidi" w:cstheme="majorBidi"/>
                <w:sz w:val="22"/>
                <w:szCs w:val="22"/>
              </w:rPr>
            </w:pPr>
            <w:r>
              <w:rPr>
                <w:rFonts w:asciiTheme="majorBidi" w:hAnsiTheme="majorBidi" w:cstheme="majorBidi"/>
                <w:sz w:val="22"/>
                <w:szCs w:val="22"/>
              </w:rPr>
              <w:t xml:space="preserve"> </w:t>
            </w:r>
            <w:r w:rsidR="00725684" w:rsidRPr="00725684">
              <w:rPr>
                <w:rFonts w:asciiTheme="majorBidi" w:hAnsiTheme="majorBidi" w:cstheme="majorBidi"/>
                <w:sz w:val="22"/>
                <w:szCs w:val="22"/>
              </w:rPr>
              <w:t>Cooking, lighting and heating represent a large share of h</w:t>
            </w:r>
            <w:r w:rsidR="00725684">
              <w:rPr>
                <w:rFonts w:asciiTheme="majorBidi" w:hAnsiTheme="majorBidi" w:cstheme="majorBidi"/>
                <w:sz w:val="22"/>
                <w:szCs w:val="22"/>
              </w:rPr>
              <w:t>ousehold energy use.</w:t>
            </w:r>
            <w:r w:rsidR="00725684" w:rsidRPr="00725684">
              <w:rPr>
                <w:rFonts w:asciiTheme="majorBidi" w:hAnsiTheme="majorBidi" w:cstheme="majorBidi"/>
                <w:sz w:val="22"/>
                <w:szCs w:val="22"/>
              </w:rPr>
              <w:t xml:space="preserve"> For cooking and heating, households typically rely on solid fuels (such as wood, charcoal, biomass) or kerosene paired with inefficient technologies (e.g. open fires, stoves, space heaters or lamps). It is well known that reliance on such inefficient energy for cooking, heating and lighting is associated with high levels of household (indoor) air pollution. The use of inefficient fuels for cooking alone is estimated to cause over 4 million deaths annually, mainly among women and children. This is more than TB, HIV and malaria combined. These adverse health impacts can be avoided by adopting clean fuels and technologies for all main household energy end-or in some circumstances by adopting advanced combustion cook stoves (i.e. those which achieve the emission rates targets provided by the WHO guidelines) and adopting strict protocols for their safe use. Given the importance of clean and safe household energy use as a human development issue, universal access to energy among the technical practitioner community is currently taken to mean access to both electricity and clean fuels and technologies for cooking, heating </w:t>
            </w:r>
            <w:r w:rsidR="009C0E7D">
              <w:rPr>
                <w:rFonts w:asciiTheme="majorBidi" w:hAnsiTheme="majorBidi" w:cstheme="majorBidi"/>
                <w:sz w:val="22"/>
                <w:szCs w:val="22"/>
              </w:rPr>
              <w:t>and lighting.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F11CCE9" w:rsidR="007F2D9F" w:rsidRPr="00026FEA" w:rsidRDefault="004A54CC" w:rsidP="00D23BFB">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D23BFB">
              <w:rPr>
                <w:rFonts w:asciiTheme="majorBidi" w:hAnsiTheme="majorBidi" w:cstheme="majorBidi"/>
                <w:sz w:val="22"/>
                <w:szCs w:val="22"/>
              </w:rPr>
              <w:t xml:space="preserve"> </w:t>
            </w:r>
            <w:r w:rsidR="00E05D84">
              <w:rPr>
                <w:rFonts w:asciiTheme="majorBidi" w:hAnsiTheme="majorBidi" w:cstheme="majorBidi"/>
                <w:sz w:val="22"/>
                <w:szCs w:val="22"/>
              </w:rPr>
              <w:t>the number of people using clean fuels and technologies for cooking, heating and lighting divided by total population reporting that any cooking, heating or lighting</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779E140E" w:rsidR="00DE64D3" w:rsidRDefault="009C0E7D" w:rsidP="004A54CC">
            <w:pPr>
              <w:rPr>
                <w:rFonts w:asciiTheme="majorBidi" w:hAnsiTheme="majorBidi" w:cstheme="majorBidi"/>
                <w:color w:val="333333"/>
              </w:rPr>
            </w:pPr>
            <w:r w:rsidRPr="009C0E7D">
              <w:rPr>
                <w:rFonts w:asciiTheme="majorBidi" w:hAnsiTheme="majorBidi" w:cstheme="majorBidi"/>
                <w:color w:val="333333"/>
              </w:rPr>
              <w:t>Proportion of population with primary reliance on clean fuels and techn</w:t>
            </w:r>
            <w:bookmarkStart w:id="25" w:name="_GoBack"/>
            <w:bookmarkEnd w:id="25"/>
            <w:r w:rsidRPr="009C0E7D">
              <w:rPr>
                <w:rFonts w:asciiTheme="majorBidi" w:hAnsiTheme="majorBidi" w:cstheme="majorBidi"/>
                <w:color w:val="333333"/>
              </w:rPr>
              <w:t>ology is calculated as the number of people using clean fuels and technologies for cooking, heating and lighting divided by total population reporting that any cooking, heating or lighting, expressed as percentage.</w:t>
            </w:r>
            <w:r w:rsidR="00DE64D3">
              <w:rPr>
                <w:rFonts w:asciiTheme="majorBidi" w:hAnsiTheme="majorBidi" w:cstheme="majorBidi"/>
                <w:color w:val="333333"/>
              </w:rPr>
              <w:t xml:space="preserve"> </w:t>
            </w:r>
          </w:p>
          <w:p w14:paraId="5A53B8A7" w14:textId="2467E44E" w:rsidR="00B40D23" w:rsidRPr="00805865" w:rsidRDefault="00F23302" w:rsidP="009C0E7D">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9C0E7D">
              <w:rPr>
                <w:rFonts w:asciiTheme="majorBidi" w:hAnsiTheme="majorBidi" w:cstheme="majorBidi"/>
                <w:color w:val="333333"/>
              </w:rPr>
              <w:t>population with primary reliance on clean fuels and technologies for cooking</w:t>
            </w:r>
            <w:r>
              <w:rPr>
                <w:rFonts w:asciiTheme="majorBidi" w:hAnsiTheme="majorBidi" w:cstheme="majorBidi"/>
              </w:rPr>
              <w:t xml:space="preserve"> </w:t>
            </w:r>
            <w:r w:rsidR="00B40D23">
              <w:rPr>
                <w:rFonts w:asciiTheme="majorBidi" w:hAnsiTheme="majorBidi" w:cstheme="majorBidi"/>
              </w:rPr>
              <w:t xml:space="preserve">= </w:t>
            </w:r>
            <w:r w:rsidR="009C0E7D">
              <w:rPr>
                <w:rFonts w:asciiTheme="majorBidi" w:hAnsiTheme="majorBidi" w:cstheme="majorBidi"/>
              </w:rPr>
              <w:t>N</w:t>
            </w:r>
            <w:r w:rsidR="009C0E7D" w:rsidRPr="009C0E7D">
              <w:rPr>
                <w:rFonts w:asciiTheme="majorBidi" w:hAnsiTheme="majorBidi" w:cstheme="majorBidi"/>
              </w:rPr>
              <w:t xml:space="preserve">umber of people using clean fuels and technologies for cooking, heating and lighting </w:t>
            </w:r>
            <w:r w:rsidR="00B40D23">
              <w:rPr>
                <w:rFonts w:asciiTheme="majorBidi" w:hAnsiTheme="majorBidi" w:cstheme="majorBidi"/>
              </w:rPr>
              <w:t>/</w:t>
            </w:r>
            <w:r w:rsidR="009C0E7D">
              <w:rPr>
                <w:rFonts w:asciiTheme="majorBidi" w:hAnsiTheme="majorBidi" w:cstheme="majorBidi"/>
              </w:rPr>
              <w:t xml:space="preserve"> T</w:t>
            </w:r>
            <w:r w:rsidR="009C0E7D" w:rsidRPr="009C0E7D">
              <w:rPr>
                <w:rFonts w:asciiTheme="majorBidi" w:hAnsiTheme="majorBidi" w:cstheme="majorBidi"/>
              </w:rPr>
              <w:t>otal population reporting that any cooking, heating or lighting</w:t>
            </w:r>
            <w:r w:rsidR="009C0E7D" w:rsidRPr="00026FEA">
              <w:rPr>
                <w:rFonts w:asciiTheme="majorBidi" w:hAnsiTheme="majorBidi" w:cstheme="majorBidi"/>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725684" w:rsidRDefault="00725684" w:rsidP="006B0512">
      <w:pPr>
        <w:spacing w:after="0" w:line="240" w:lineRule="auto"/>
      </w:pPr>
      <w:r>
        <w:separator/>
      </w:r>
    </w:p>
  </w:endnote>
  <w:endnote w:type="continuationSeparator" w:id="0">
    <w:p w14:paraId="0652DDFD" w14:textId="77777777" w:rsidR="00725684" w:rsidRDefault="0072568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4B3472A" w:rsidR="00725684" w:rsidRDefault="00725684">
        <w:pPr>
          <w:pStyle w:val="Footer"/>
          <w:jc w:val="right"/>
        </w:pPr>
        <w:r>
          <w:fldChar w:fldCharType="begin"/>
        </w:r>
        <w:r>
          <w:instrText xml:space="preserve"> PAGE   \* MERGEFORMAT </w:instrText>
        </w:r>
        <w:r>
          <w:fldChar w:fldCharType="separate"/>
        </w:r>
        <w:r w:rsidR="00F04F8C">
          <w:rPr>
            <w:noProof/>
          </w:rPr>
          <w:t>7</w:t>
        </w:r>
        <w:r>
          <w:rPr>
            <w:noProof/>
          </w:rPr>
          <w:fldChar w:fldCharType="end"/>
        </w:r>
      </w:p>
    </w:sdtContent>
  </w:sdt>
  <w:p w14:paraId="232AF3D4" w14:textId="77777777" w:rsidR="00725684" w:rsidRDefault="0072568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9663931" w:rsidR="00725684" w:rsidRDefault="00725684">
        <w:pPr>
          <w:pStyle w:val="Footer"/>
          <w:jc w:val="right"/>
        </w:pPr>
        <w:r>
          <w:fldChar w:fldCharType="begin"/>
        </w:r>
        <w:r>
          <w:instrText xml:space="preserve"> PAGE   \* MERGEFORMAT </w:instrText>
        </w:r>
        <w:r>
          <w:fldChar w:fldCharType="separate"/>
        </w:r>
        <w:r w:rsidR="00F04F8C">
          <w:rPr>
            <w:noProof/>
          </w:rPr>
          <w:t>1</w:t>
        </w:r>
        <w:r>
          <w:rPr>
            <w:noProof/>
          </w:rPr>
          <w:fldChar w:fldCharType="end"/>
        </w:r>
      </w:p>
    </w:sdtContent>
  </w:sdt>
  <w:p w14:paraId="52FF1B3E" w14:textId="77777777" w:rsidR="00725684" w:rsidRDefault="007256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725684" w:rsidRDefault="00725684" w:rsidP="006B0512">
      <w:pPr>
        <w:spacing w:after="0" w:line="240" w:lineRule="auto"/>
      </w:pPr>
      <w:r>
        <w:separator/>
      </w:r>
    </w:p>
  </w:footnote>
  <w:footnote w:type="continuationSeparator" w:id="0">
    <w:p w14:paraId="21AE062F" w14:textId="77777777" w:rsidR="00725684" w:rsidRDefault="00725684" w:rsidP="006B0512">
      <w:pPr>
        <w:spacing w:after="0" w:line="240" w:lineRule="auto"/>
      </w:pPr>
      <w:r>
        <w:continuationSeparator/>
      </w:r>
    </w:p>
  </w:footnote>
  <w:footnote w:id="1">
    <w:p w14:paraId="463C7A6C" w14:textId="3926C0D8" w:rsidR="00725684" w:rsidRPr="00B8102F" w:rsidRDefault="0072568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168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0D"/>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D2CA0"/>
    <w:rsid w:val="003E117E"/>
    <w:rsid w:val="003E1BD8"/>
    <w:rsid w:val="003E7389"/>
    <w:rsid w:val="003E7F33"/>
    <w:rsid w:val="00406983"/>
    <w:rsid w:val="00413337"/>
    <w:rsid w:val="0041350B"/>
    <w:rsid w:val="00416A6D"/>
    <w:rsid w:val="00417B9F"/>
    <w:rsid w:val="00425DA3"/>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172B"/>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25684"/>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0E7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3BFB"/>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5D84"/>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4F8C"/>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68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6294B"/>
    <w:rsid w:val="00296525"/>
    <w:rsid w:val="0036646D"/>
    <w:rsid w:val="005075EF"/>
    <w:rsid w:val="005339DF"/>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03FE4ED-119B-4CDC-8B7F-9FC6778876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3509</TotalTime>
  <Pages>13</Pages>
  <Words>216753</Words>
  <Characters>1235498</Characters>
  <Application>Microsoft Office Word</Application>
  <DocSecurity>8</DocSecurity>
  <Lines>10295</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1449353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80</cp:revision>
  <cp:lastPrinted>2020-04-16T14:23:00Z</cp:lastPrinted>
  <dcterms:created xsi:type="dcterms:W3CDTF">2020-10-22T23:58:00Z</dcterms:created>
  <dcterms:modified xsi:type="dcterms:W3CDTF">2021-06-16T17:53:00Z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