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3188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3188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3188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3188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3188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3188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3188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3188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3188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3188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3188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3188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3188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9EF8FE4" w:rsidR="00B66AF3" w:rsidRDefault="0071533C" w:rsidP="00B66AF3">
          <w:r>
            <w:t>3.b.1 Proportion of the target population covered by all vaccines included in their national programme [3.b.1] (SH_ACS_VACN)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1348B76"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C56A7F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E98E92A" w:rsidR="005377B9" w:rsidRPr="00030DBC" w:rsidRDefault="00D03F11" w:rsidP="00D03F11">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3.b</w:t>
            </w:r>
            <w:r w:rsidR="00CF2080">
              <w:rPr>
                <w:rFonts w:asciiTheme="majorBidi" w:hAnsiTheme="majorBidi" w:cstheme="majorBidi"/>
                <w:color w:val="000000"/>
                <w:sz w:val="22"/>
                <w:szCs w:val="22"/>
                <w:shd w:val="clear" w:color="auto" w:fill="FFFFFF"/>
              </w:rPr>
              <w:t xml:space="preserve"> </w:t>
            </w:r>
            <w:r w:rsidRPr="00D03F11">
              <w:rPr>
                <w:rFonts w:asciiTheme="majorBidi" w:hAnsiTheme="majorBidi" w:cstheme="majorBidi"/>
                <w:color w:val="000000"/>
                <w:sz w:val="22"/>
                <w:szCs w:val="22"/>
                <w:shd w:val="clear" w:color="auto" w:fill="FFFFFF"/>
              </w:rPr>
              <w:t xml:space="preserve">Support the research and development of vaccines and medicines for the communicable and non-communicable diseases that primarily affect developing countries, provide access to affordable essential medicines and vaccines, in </w:t>
            </w:r>
            <w:r w:rsidRPr="00D03F11">
              <w:rPr>
                <w:rFonts w:asciiTheme="majorBidi" w:hAnsiTheme="majorBidi" w:cstheme="majorBidi"/>
                <w:color w:val="000000"/>
                <w:sz w:val="22"/>
                <w:szCs w:val="22"/>
                <w:shd w:val="clear" w:color="auto" w:fill="FFFFFF"/>
              </w:rPr>
              <w:lastRenderedPageBreak/>
              <w:t>accordance with the Doha Declaration on the TRIPS Agreement and Public Health, which affirms the right of developing countries to use to the full the provisions in the Agreement on Trade-Related Aspects of Intellectual Property Rights regarding flexibilities to protect public health, and, in particular, provide access to medicines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D5763D9" w:rsidR="005377B9" w:rsidRPr="00030DBC" w:rsidRDefault="00D03F11" w:rsidP="00C47BE6">
            <w:pPr>
              <w:rPr>
                <w:rFonts w:asciiTheme="majorBidi" w:hAnsiTheme="majorBidi" w:cstheme="majorBidi"/>
              </w:rPr>
            </w:pPr>
            <w:r>
              <w:rPr>
                <w:rFonts w:asciiTheme="majorBidi" w:hAnsiTheme="majorBidi" w:cstheme="majorBidi"/>
                <w:color w:val="333333"/>
              </w:rPr>
              <w:t>3.b</w:t>
            </w:r>
            <w:r w:rsidR="00C47BE6">
              <w:rPr>
                <w:rFonts w:asciiTheme="majorBidi" w:hAnsiTheme="majorBidi" w:cstheme="majorBidi"/>
                <w:color w:val="333333"/>
              </w:rPr>
              <w:t xml:space="preserve">.1 </w:t>
            </w:r>
            <w:r w:rsidRPr="00D03F11">
              <w:rPr>
                <w:rFonts w:asciiTheme="majorBidi" w:hAnsiTheme="majorBidi" w:cstheme="majorBidi"/>
                <w:color w:val="333333"/>
              </w:rPr>
              <w:t xml:space="preserve">Proportion of the target population covered by all vaccines included in their national </w:t>
            </w:r>
            <w:proofErr w:type="spellStart"/>
            <w:r w:rsidRPr="00D03F11">
              <w:rPr>
                <w:rFonts w:asciiTheme="majorBidi" w:hAnsiTheme="majorBidi" w:cstheme="majorBidi"/>
                <w:color w:val="333333"/>
              </w:rPr>
              <w:t>programme</w:t>
            </w:r>
            <w:proofErr w:type="spellEnd"/>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95C96B" w14:textId="1097DD90" w:rsidR="000D26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131886">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A50542">
              <w:t xml:space="preserve"> </w:t>
            </w:r>
            <w:r w:rsidR="00DF3019" w:rsidRPr="00DF3019">
              <w:rPr>
                <w:rFonts w:asciiTheme="majorBidi" w:hAnsiTheme="majorBidi" w:cstheme="majorBidi"/>
                <w:color w:val="auto"/>
                <w:sz w:val="22"/>
                <w:szCs w:val="22"/>
              </w:rPr>
              <w:t xml:space="preserve">of </w:t>
            </w:r>
            <w:r w:rsidR="00D03F11" w:rsidRPr="00D03F11">
              <w:rPr>
                <w:rFonts w:asciiTheme="majorBidi" w:hAnsiTheme="majorBidi" w:cstheme="majorBidi"/>
                <w:color w:val="auto"/>
                <w:sz w:val="22"/>
                <w:szCs w:val="22"/>
              </w:rPr>
              <w:t>children who at age 12-23 months had received all basic vaccinations at any time before the survey</w:t>
            </w:r>
            <w:r w:rsidR="00D1060D">
              <w:rPr>
                <w:rFonts w:asciiTheme="majorBidi" w:hAnsiTheme="majorBidi" w:cstheme="majorBidi"/>
                <w:color w:val="auto"/>
                <w:sz w:val="22"/>
                <w:szCs w:val="22"/>
              </w:rPr>
              <w:t>.</w:t>
            </w:r>
          </w:p>
          <w:p w14:paraId="3AC5256F" w14:textId="77777777" w:rsidR="00C82539" w:rsidRDefault="00C82539" w:rsidP="00D03F11">
            <w:pPr>
              <w:pStyle w:val="MText"/>
              <w:rPr>
                <w:rFonts w:asciiTheme="majorBidi" w:hAnsiTheme="majorBidi" w:cs="Nirmala UI"/>
                <w:color w:val="auto"/>
                <w:sz w:val="22"/>
                <w:szCs w:val="20"/>
                <w:lang w:val="en-US" w:bidi="ne-NP"/>
              </w:rPr>
            </w:pPr>
          </w:p>
          <w:p w14:paraId="6C84E827" w14:textId="77CC9378" w:rsidR="00D03F11" w:rsidRPr="00733CD1" w:rsidRDefault="00733CD1" w:rsidP="00D03F11">
            <w:pPr>
              <w:pStyle w:val="MText"/>
              <w:rPr>
                <w:rFonts w:asciiTheme="majorBidi" w:hAnsiTheme="majorBidi" w:cstheme="majorBidi"/>
                <w:color w:val="auto"/>
                <w:sz w:val="22"/>
                <w:szCs w:val="22"/>
              </w:rPr>
            </w:pPr>
            <w:r>
              <w:rPr>
                <w:rFonts w:asciiTheme="majorBidi" w:hAnsiTheme="majorBidi" w:cstheme="majorBidi"/>
                <w:color w:val="auto"/>
                <w:sz w:val="22"/>
                <w:szCs w:val="22"/>
              </w:rPr>
              <w:t>According to WHO, immunisation is a proven tool for controlling and eliminating life-threatening infectious diseases and is estimated to avert between 2 to 3 million death each year. Furthermore, it is one of the most cost-effective health investment, with proven strategies that make it accessible to even the most hard-to-reach and vulnerable populations.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D7C431" w14:textId="461E5CD2" w:rsidR="0035311B" w:rsidRPr="00680947" w:rsidRDefault="00F33077" w:rsidP="00B5628F">
            <w:pPr>
              <w:rPr>
                <w:rFonts w:asciiTheme="majorBidi" w:hAnsiTheme="majorBidi" w:cstheme="majorBidi"/>
              </w:rPr>
            </w:pPr>
            <w:r w:rsidRPr="00680947">
              <w:rPr>
                <w:rFonts w:asciiTheme="majorBidi" w:hAnsiTheme="majorBidi" w:cstheme="majorBidi"/>
              </w:rPr>
              <w:t xml:space="preserve">The Global MICS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as an international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to support countries in collecting internationally comparable data on a wide range of indicators on the situation of children and women. </w:t>
            </w:r>
            <w:r w:rsidR="00E625F1" w:rsidRPr="00680947">
              <w:rPr>
                <w:rFonts w:asciiTheme="majorBidi" w:hAnsiTheme="majorBidi" w:cstheme="majorBidi"/>
              </w:rPr>
              <w:t xml:space="preserve">It measures key indicators that allow countries to generate data for use in policies and </w:t>
            </w:r>
            <w:proofErr w:type="spellStart"/>
            <w:r w:rsidR="00E625F1" w:rsidRPr="00680947">
              <w:rPr>
                <w:rFonts w:asciiTheme="majorBidi" w:hAnsiTheme="majorBidi" w:cstheme="majorBidi"/>
              </w:rPr>
              <w:t>programmes</w:t>
            </w:r>
            <w:proofErr w:type="spellEnd"/>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p w14:paraId="23E6C40C" w14:textId="60C52214" w:rsidR="00B5628F" w:rsidRPr="00680947" w:rsidRDefault="00CA646E" w:rsidP="00B5628F">
            <w:pPr>
              <w:rPr>
                <w:rFonts w:asciiTheme="majorBidi" w:hAnsiTheme="majorBidi" w:cstheme="majorBidi"/>
              </w:rPr>
            </w:pPr>
            <w:r>
              <w:rPr>
                <w:rFonts w:asciiTheme="majorBidi" w:hAnsiTheme="majorBidi" w:cstheme="majorBidi"/>
              </w:rPr>
              <w:t xml:space="preserve">With the completion of three tier of election, </w:t>
            </w:r>
            <w:r w:rsidR="00B5628F" w:rsidRPr="00680947">
              <w:rPr>
                <w:rFonts w:asciiTheme="majorBidi" w:hAnsiTheme="majorBidi" w:cstheme="majorBidi"/>
              </w:rPr>
              <w:t>Nepal has been transitioning to the federal system from t</w:t>
            </w:r>
            <w:r>
              <w:rPr>
                <w:rFonts w:asciiTheme="majorBidi" w:hAnsiTheme="majorBidi" w:cstheme="majorBidi"/>
              </w:rPr>
              <w:t xml:space="preserve">he Unitary system of Government </w:t>
            </w:r>
            <w:r w:rsidR="00B5628F" w:rsidRPr="00680947">
              <w:rPr>
                <w:rFonts w:asciiTheme="majorBidi" w:hAnsiTheme="majorBidi" w:cstheme="majorBidi"/>
              </w:rPr>
              <w:t>since 2017. Most notable</w:t>
            </w:r>
            <w:r>
              <w:rPr>
                <w:rFonts w:asciiTheme="majorBidi" w:hAnsiTheme="majorBidi" w:cstheme="majorBidi"/>
              </w:rPr>
              <w:t xml:space="preserve"> change is the </w:t>
            </w:r>
            <w:r w:rsidR="00B5628F" w:rsidRPr="00680947">
              <w:rPr>
                <w:rFonts w:asciiTheme="majorBidi" w:hAnsiTheme="majorBidi" w:cstheme="majorBidi"/>
              </w:rPr>
              <w:t>extensive reclassification of geographical locations from rural to urban at the ward level. New municipalities have been declared and old municipalities either been upgraded to sub-metro city or been extended in area by merging several old wards.</w:t>
            </w:r>
          </w:p>
          <w:p w14:paraId="571CD33E" w14:textId="374838E3" w:rsidR="00C65038" w:rsidRPr="00680947" w:rsidRDefault="00CA646E" w:rsidP="00B5628F">
            <w:pPr>
              <w:rPr>
                <w:rFonts w:asciiTheme="majorBidi" w:hAnsiTheme="majorBidi" w:cstheme="majorBidi"/>
              </w:rPr>
            </w:pPr>
            <w:r>
              <w:rPr>
                <w:rFonts w:asciiTheme="majorBidi" w:hAnsiTheme="majorBidi" w:cstheme="majorBidi"/>
              </w:rPr>
              <w:t>T</w:t>
            </w:r>
            <w:r w:rsidR="00C65038" w:rsidRPr="00680947">
              <w:rPr>
                <w:rFonts w:asciiTheme="majorBidi" w:hAnsiTheme="majorBidi" w:cstheme="majorBidi"/>
              </w:rPr>
              <w:t xml:space="preserve">he new structure </w:t>
            </w:r>
            <w:r>
              <w:rPr>
                <w:rFonts w:asciiTheme="majorBidi" w:hAnsiTheme="majorBidi" w:cstheme="majorBidi"/>
              </w:rPr>
              <w:t xml:space="preserve">of </w:t>
            </w:r>
            <w:r w:rsidR="00C65038" w:rsidRPr="00680947">
              <w:rPr>
                <w:rFonts w:asciiTheme="majorBidi" w:hAnsiTheme="majorBidi" w:cstheme="majorBidi"/>
              </w:rPr>
              <w:t>Nepal is divided into seven provinces</w:t>
            </w:r>
            <w:r w:rsidR="00896C93" w:rsidRPr="00680947">
              <w:rPr>
                <w:rFonts w:asciiTheme="majorBidi" w:hAnsiTheme="majorBidi" w:cstheme="majorBidi"/>
              </w:rPr>
              <w:t xml:space="preserve"> seven provinces (states). The demarcation of the provinces follows districts, </w:t>
            </w:r>
            <w:proofErr w:type="spellStart"/>
            <w:r w:rsidR="00896C93" w:rsidRPr="00680947">
              <w:rPr>
                <w:rFonts w:asciiTheme="majorBidi" w:hAnsiTheme="majorBidi" w:cstheme="majorBidi"/>
              </w:rPr>
              <w:t>Rukum</w:t>
            </w:r>
            <w:proofErr w:type="spellEnd"/>
            <w:r w:rsidR="00896C93" w:rsidRPr="00680947">
              <w:rPr>
                <w:rFonts w:asciiTheme="majorBidi" w:hAnsiTheme="majorBidi" w:cstheme="majorBidi"/>
              </w:rPr>
              <w:t xml:space="preserve"> and </w:t>
            </w:r>
            <w:proofErr w:type="spellStart"/>
            <w:r w:rsidR="00896C93" w:rsidRPr="00680947">
              <w:rPr>
                <w:rFonts w:asciiTheme="majorBidi" w:hAnsiTheme="majorBidi" w:cstheme="majorBidi"/>
              </w:rPr>
              <w:t>Nawalparasi</w:t>
            </w:r>
            <w:proofErr w:type="spellEnd"/>
            <w:r w:rsidR="00896C93" w:rsidRPr="00680947">
              <w:rPr>
                <w:rFonts w:asciiTheme="majorBidi" w:hAnsiTheme="majorBidi" w:cstheme="majorBidi"/>
              </w:rPr>
              <w:t xml:space="preserve">, were split into two separate provinces. The districts are divided into urban and rural locations, which are in turn divided into wards.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CA1C4A" w:rsidR="0035311B" w:rsidRPr="009F305C" w:rsidRDefault="00131886" w:rsidP="009F305C">
            <w:r w:rsidRPr="0013188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ECCCD92" w:rsidR="0035311B" w:rsidRPr="009F305C" w:rsidRDefault="00131886" w:rsidP="009F305C">
            <w:r w:rsidRPr="00131886">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39EABA2" w:rsidR="007F2D9F" w:rsidRPr="00F54923" w:rsidRDefault="00670968" w:rsidP="00C22FE2">
            <w:pPr>
              <w:pStyle w:val="MText"/>
              <w:rPr>
                <w:rFonts w:asciiTheme="majorBidi" w:hAnsiTheme="majorBidi" w:cstheme="majorBidi"/>
                <w:sz w:val="22"/>
                <w:szCs w:val="22"/>
              </w:rPr>
            </w:pPr>
            <w:r w:rsidRPr="00C46A14">
              <w:rPr>
                <w:rFonts w:asciiTheme="majorBidi" w:hAnsiTheme="majorBidi" w:cstheme="majorBidi"/>
                <w:sz w:val="22"/>
                <w:szCs w:val="22"/>
              </w:rPr>
              <w:t xml:space="preserve">This indicator aims to measure access to vaccines, including the newly available or underutilized </w:t>
            </w:r>
            <w:r>
              <w:rPr>
                <w:rFonts w:asciiTheme="majorBidi" w:hAnsiTheme="majorBidi" w:cstheme="majorBidi"/>
                <w:sz w:val="22"/>
                <w:szCs w:val="22"/>
              </w:rPr>
              <w:t xml:space="preserve">vaccines, at the national level. </w:t>
            </w:r>
            <w:r w:rsidRPr="00C46A14">
              <w:rPr>
                <w:rFonts w:asciiTheme="majorBidi" w:hAnsiTheme="majorBidi" w:cstheme="majorBidi"/>
                <w:sz w:val="22"/>
                <w:szCs w:val="22"/>
              </w:rPr>
              <w:t>For monitoring diseases control and impact of vaccines it is important to measure coverage from each vaccine in national immuniz</w:t>
            </w:r>
            <w:r>
              <w:rPr>
                <w:rFonts w:asciiTheme="majorBidi" w:hAnsiTheme="majorBidi" w:cstheme="majorBidi"/>
                <w:sz w:val="22"/>
                <w:szCs w:val="22"/>
              </w:rPr>
              <w: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6EE881" w:rsidR="007F2D9F" w:rsidRPr="00026FEA" w:rsidRDefault="00670968" w:rsidP="009E43EF">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Pr>
                <w:rFonts w:asciiTheme="majorBidi" w:hAnsiTheme="majorBidi" w:cstheme="majorBidi"/>
                <w:sz w:val="22"/>
                <w:szCs w:val="22"/>
              </w:rPr>
              <w:t xml:space="preserve">on total number of </w:t>
            </w:r>
            <w:r w:rsidRPr="00C46A14">
              <w:rPr>
                <w:rFonts w:asciiTheme="majorBidi" w:hAnsiTheme="majorBidi" w:cstheme="majorBidi"/>
                <w:sz w:val="22"/>
                <w:szCs w:val="22"/>
              </w:rPr>
              <w:t xml:space="preserve">children who at </w:t>
            </w:r>
            <w:r w:rsidR="00913906">
              <w:rPr>
                <w:rFonts w:asciiTheme="majorBidi" w:hAnsiTheme="majorBidi" w:cstheme="majorBidi"/>
                <w:sz w:val="22"/>
                <w:szCs w:val="22"/>
              </w:rPr>
              <w:t>age 12-23</w:t>
            </w:r>
            <w:r>
              <w:rPr>
                <w:rFonts w:asciiTheme="majorBidi" w:hAnsiTheme="majorBidi" w:cstheme="majorBidi"/>
                <w:sz w:val="22"/>
                <w:szCs w:val="22"/>
              </w:rPr>
              <w:t xml:space="preserve"> months had received all basic vaccinations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9B1090" w14:textId="6AE2DFA5" w:rsidR="002718DD" w:rsidRDefault="002718DD" w:rsidP="002718DD">
            <w:pPr>
              <w:rPr>
                <w:rFonts w:asciiTheme="majorBidi" w:hAnsiTheme="majorBidi" w:cstheme="majorBidi"/>
                <w:color w:val="333333"/>
              </w:rPr>
            </w:pPr>
            <w:r>
              <w:rPr>
                <w:rFonts w:asciiTheme="majorBidi" w:hAnsiTheme="majorBidi" w:cstheme="majorBidi"/>
                <w:color w:val="333333"/>
              </w:rPr>
              <w:t xml:space="preserve">This indicators is calculated by dividing the total number </w:t>
            </w:r>
            <w:r w:rsidR="00670968">
              <w:rPr>
                <w:rFonts w:asciiTheme="majorBidi" w:hAnsiTheme="majorBidi" w:cstheme="majorBidi"/>
                <w:color w:val="333333"/>
              </w:rPr>
              <w:t>of</w:t>
            </w:r>
            <w:r w:rsidR="00DF3019" w:rsidRPr="00DF3019">
              <w:rPr>
                <w:rFonts w:asciiTheme="majorBidi" w:hAnsiTheme="majorBidi" w:cstheme="majorBidi"/>
                <w:color w:val="333333"/>
              </w:rPr>
              <w:t xml:space="preserve"> </w:t>
            </w:r>
            <w:r w:rsidR="00F52346">
              <w:rPr>
                <w:rFonts w:asciiTheme="majorBidi" w:hAnsiTheme="majorBidi" w:cstheme="majorBidi"/>
                <w:color w:val="333333"/>
              </w:rPr>
              <w:t>children who at the age 12-23 months had received all basic vaccinations</w:t>
            </w:r>
            <w:r>
              <w:rPr>
                <w:rFonts w:asciiTheme="majorBidi" w:hAnsiTheme="majorBidi" w:cstheme="majorBidi"/>
                <w:color w:val="333333"/>
              </w:rPr>
              <w:t xml:space="preserve"> the total number of </w:t>
            </w:r>
            <w:r w:rsidR="00CB4D68">
              <w:rPr>
                <w:rFonts w:asciiTheme="majorBidi" w:hAnsiTheme="majorBidi" w:cstheme="majorBidi"/>
                <w:color w:val="333333"/>
              </w:rPr>
              <w:t xml:space="preserve">women aged 15-49 years with a live birth in the same period </w:t>
            </w:r>
            <w:r>
              <w:rPr>
                <w:rFonts w:asciiTheme="majorBidi" w:hAnsiTheme="majorBidi" w:cstheme="majorBidi"/>
                <w:color w:val="333333"/>
              </w:rPr>
              <w:t xml:space="preserve">multiplied by 100.  </w:t>
            </w:r>
          </w:p>
          <w:p w14:paraId="5A53B8A7" w14:textId="77D6F562" w:rsidR="00B40D23" w:rsidRPr="00805865" w:rsidRDefault="00CB4D68" w:rsidP="00F52346">
            <w:pPr>
              <w:rPr>
                <w:rFonts w:asciiTheme="majorBidi" w:hAnsiTheme="majorBidi" w:cstheme="majorBidi"/>
              </w:rPr>
            </w:pPr>
            <w:r>
              <w:rPr>
                <w:rFonts w:asciiTheme="majorBidi" w:hAnsiTheme="majorBidi" w:cstheme="majorBidi"/>
              </w:rPr>
              <w:t xml:space="preserve">Proportion </w:t>
            </w:r>
            <w:r w:rsidR="00DF3019">
              <w:rPr>
                <w:rFonts w:asciiTheme="majorBidi" w:hAnsiTheme="majorBidi" w:cstheme="majorBidi"/>
              </w:rPr>
              <w:t>of</w:t>
            </w:r>
            <w:r w:rsidR="00DF3019" w:rsidRPr="00DF3019">
              <w:rPr>
                <w:rFonts w:asciiTheme="majorBidi" w:hAnsiTheme="majorBidi" w:cstheme="majorBidi"/>
              </w:rPr>
              <w:t xml:space="preserve"> </w:t>
            </w:r>
            <w:r w:rsidR="00F52346">
              <w:rPr>
                <w:rFonts w:asciiTheme="majorBidi" w:hAnsiTheme="majorBidi" w:cstheme="majorBidi"/>
              </w:rPr>
              <w:t>children who at age 12-23 months had received all basic vaccinations at any time before survey</w:t>
            </w:r>
            <w:r>
              <w:rPr>
                <w:rFonts w:asciiTheme="majorBidi" w:hAnsiTheme="majorBidi" w:cstheme="majorBidi"/>
              </w:rPr>
              <w:t xml:space="preserve"> = </w:t>
            </w:r>
            <w:r>
              <w:rPr>
                <w:rFonts w:asciiTheme="majorBidi" w:hAnsiTheme="majorBidi" w:cstheme="majorBidi"/>
                <w:color w:val="333333"/>
              </w:rPr>
              <w:t xml:space="preserve">Number </w:t>
            </w:r>
            <w:r w:rsidR="00A50542" w:rsidRPr="00A50542">
              <w:rPr>
                <w:rFonts w:asciiTheme="majorBidi" w:hAnsiTheme="majorBidi" w:cstheme="majorBidi"/>
                <w:color w:val="333333"/>
              </w:rPr>
              <w:t xml:space="preserve">of </w:t>
            </w:r>
            <w:r w:rsidR="00F52346">
              <w:rPr>
                <w:rFonts w:asciiTheme="majorBidi" w:hAnsiTheme="majorBidi" w:cstheme="majorBidi"/>
              </w:rPr>
              <w:t>children age 12-23 months had received all basic vaccinations</w:t>
            </w:r>
            <w:r w:rsidR="002718DD">
              <w:rPr>
                <w:rFonts w:asciiTheme="majorBidi" w:hAnsiTheme="majorBidi" w:cstheme="majorBidi"/>
              </w:rPr>
              <w:t xml:space="preserve">/ Total number of </w:t>
            </w:r>
            <w:r w:rsidR="00F52346">
              <w:rPr>
                <w:rFonts w:asciiTheme="majorBidi" w:hAnsiTheme="majorBidi" w:cstheme="majorBidi"/>
                <w:color w:val="333333"/>
              </w:rPr>
              <w:t>children age 12-23</w:t>
            </w:r>
            <w:r w:rsidR="00426E95">
              <w:rPr>
                <w:rFonts w:asciiTheme="majorBidi" w:hAnsiTheme="majorBidi" w:cstheme="majorBidi"/>
                <w:color w:val="333333"/>
              </w:rPr>
              <w:t xml:space="preserve"> </w:t>
            </w:r>
            <w:r w:rsidR="00F52346">
              <w:rPr>
                <w:rFonts w:asciiTheme="majorBidi" w:hAnsiTheme="majorBidi" w:cstheme="majorBidi"/>
                <w:color w:val="333333"/>
              </w:rPr>
              <w:t>months</w:t>
            </w:r>
            <w:r w:rsidRPr="00026FEA">
              <w:rPr>
                <w:rFonts w:asciiTheme="majorBidi" w:hAnsiTheme="majorBidi" w:cstheme="majorBidi"/>
              </w:rPr>
              <w:t xml:space="preserve"> </w:t>
            </w:r>
            <w:r w:rsidR="002718DD" w:rsidRPr="00026FEA">
              <w:rPr>
                <w:rFonts w:asciiTheme="majorBidi" w:hAnsiTheme="majorBidi" w:cstheme="majorBidi"/>
              </w:rPr>
              <w:t>×</w:t>
            </w:r>
            <w:r w:rsidR="002718DD">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2C3CF8F" w14:textId="77777777" w:rsidR="00131886" w:rsidRDefault="00131886" w:rsidP="0013188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CFEA918" w14:textId="77777777" w:rsidR="00131886" w:rsidRPr="001045C4" w:rsidRDefault="00131886" w:rsidP="0013188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0A9D935" w:rsidR="007F2D9F" w:rsidRPr="009F305C" w:rsidRDefault="00131886" w:rsidP="0013188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FD4E336" w14:textId="77777777" w:rsidR="00131886" w:rsidRDefault="00131886" w:rsidP="0013188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51D557F" w14:textId="77777777" w:rsidR="00131886" w:rsidRPr="001045C4" w:rsidRDefault="00131886" w:rsidP="0013188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165E2E5" w:rsidR="007F2D9F" w:rsidRPr="009F305C" w:rsidRDefault="00131886" w:rsidP="0013188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1533C" w:rsidRDefault="0071533C" w:rsidP="006B0512">
      <w:pPr>
        <w:spacing w:after="0" w:line="240" w:lineRule="auto"/>
      </w:pPr>
      <w:r>
        <w:separator/>
      </w:r>
    </w:p>
  </w:endnote>
  <w:endnote w:type="continuationSeparator" w:id="0">
    <w:p w14:paraId="0652DDFD" w14:textId="77777777" w:rsidR="0071533C" w:rsidRDefault="0071533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7E22A75" w:rsidR="0071533C" w:rsidRDefault="0071533C">
        <w:pPr>
          <w:pStyle w:val="Footer"/>
          <w:jc w:val="right"/>
        </w:pPr>
        <w:r>
          <w:fldChar w:fldCharType="begin"/>
        </w:r>
        <w:r>
          <w:instrText xml:space="preserve"> PAGE   \* MERGEFORMAT </w:instrText>
        </w:r>
        <w:r>
          <w:fldChar w:fldCharType="separate"/>
        </w:r>
        <w:r w:rsidR="00131886">
          <w:rPr>
            <w:noProof/>
          </w:rPr>
          <w:t>8</w:t>
        </w:r>
        <w:r>
          <w:rPr>
            <w:noProof/>
          </w:rPr>
          <w:fldChar w:fldCharType="end"/>
        </w:r>
      </w:p>
    </w:sdtContent>
  </w:sdt>
  <w:p w14:paraId="232AF3D4" w14:textId="77777777" w:rsidR="0071533C" w:rsidRDefault="0071533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640181A" w:rsidR="0071533C" w:rsidRDefault="0071533C">
        <w:pPr>
          <w:pStyle w:val="Footer"/>
          <w:jc w:val="right"/>
        </w:pPr>
        <w:r>
          <w:fldChar w:fldCharType="begin"/>
        </w:r>
        <w:r>
          <w:instrText xml:space="preserve"> PAGE   \* MERGEFORMAT </w:instrText>
        </w:r>
        <w:r>
          <w:fldChar w:fldCharType="separate"/>
        </w:r>
        <w:r w:rsidR="00131886">
          <w:rPr>
            <w:noProof/>
          </w:rPr>
          <w:t>1</w:t>
        </w:r>
        <w:r>
          <w:rPr>
            <w:noProof/>
          </w:rPr>
          <w:fldChar w:fldCharType="end"/>
        </w:r>
      </w:p>
    </w:sdtContent>
  </w:sdt>
  <w:p w14:paraId="52FF1B3E" w14:textId="77777777" w:rsidR="0071533C" w:rsidRDefault="0071533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1533C" w:rsidRDefault="0071533C" w:rsidP="006B0512">
      <w:pPr>
        <w:spacing w:after="0" w:line="240" w:lineRule="auto"/>
      </w:pPr>
      <w:r>
        <w:separator/>
      </w:r>
    </w:p>
  </w:footnote>
  <w:footnote w:type="continuationSeparator" w:id="0">
    <w:p w14:paraId="21AE062F" w14:textId="77777777" w:rsidR="0071533C" w:rsidRDefault="0071533C" w:rsidP="006B0512">
      <w:pPr>
        <w:spacing w:after="0" w:line="240" w:lineRule="auto"/>
      </w:pPr>
      <w:r>
        <w:continuationSeparator/>
      </w:r>
    </w:p>
  </w:footnote>
  <w:footnote w:id="1">
    <w:p w14:paraId="463C7A6C" w14:textId="3926C0D8" w:rsidR="0071533C" w:rsidRPr="00B8102F" w:rsidRDefault="0071533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267F8B"/>
    <w:multiLevelType w:val="hybridMultilevel"/>
    <w:tmpl w:val="786406E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FCF7CF7"/>
    <w:multiLevelType w:val="hybridMultilevel"/>
    <w:tmpl w:val="657826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7"/>
  </w:num>
  <w:num w:numId="4">
    <w:abstractNumId w:val="3"/>
  </w:num>
  <w:num w:numId="5">
    <w:abstractNumId w:val="6"/>
  </w:num>
  <w:num w:numId="6">
    <w:abstractNumId w:val="2"/>
  </w:num>
  <w:num w:numId="7">
    <w:abstractNumId w:val="4"/>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80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1886"/>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26E95"/>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56A5F"/>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5B29"/>
    <w:rsid w:val="006269B9"/>
    <w:rsid w:val="00633477"/>
    <w:rsid w:val="0064275E"/>
    <w:rsid w:val="00643134"/>
    <w:rsid w:val="00644471"/>
    <w:rsid w:val="006459EE"/>
    <w:rsid w:val="006547A6"/>
    <w:rsid w:val="006560A4"/>
    <w:rsid w:val="00670968"/>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1533C"/>
    <w:rsid w:val="00733CD1"/>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3906"/>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27A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0542"/>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2FE2"/>
    <w:rsid w:val="00C244BA"/>
    <w:rsid w:val="00C43904"/>
    <w:rsid w:val="00C4619A"/>
    <w:rsid w:val="00C47725"/>
    <w:rsid w:val="00C47BE6"/>
    <w:rsid w:val="00C605D4"/>
    <w:rsid w:val="00C65038"/>
    <w:rsid w:val="00C66489"/>
    <w:rsid w:val="00C82539"/>
    <w:rsid w:val="00C83947"/>
    <w:rsid w:val="00C87DE5"/>
    <w:rsid w:val="00C93F83"/>
    <w:rsid w:val="00C94E79"/>
    <w:rsid w:val="00CA6252"/>
    <w:rsid w:val="00CA646E"/>
    <w:rsid w:val="00CA7FA5"/>
    <w:rsid w:val="00CB4D68"/>
    <w:rsid w:val="00CB7B0D"/>
    <w:rsid w:val="00CC5969"/>
    <w:rsid w:val="00CD4533"/>
    <w:rsid w:val="00CF2080"/>
    <w:rsid w:val="00CF4869"/>
    <w:rsid w:val="00CF504E"/>
    <w:rsid w:val="00D03F11"/>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3019"/>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368D5"/>
    <w:rsid w:val="00F422F8"/>
    <w:rsid w:val="00F52346"/>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80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542DF"/>
    <w:rsid w:val="00296525"/>
    <w:rsid w:val="0036646D"/>
    <w:rsid w:val="005339DF"/>
    <w:rsid w:val="006153AA"/>
    <w:rsid w:val="0064052E"/>
    <w:rsid w:val="00710E59"/>
    <w:rsid w:val="00760A1F"/>
    <w:rsid w:val="007A219D"/>
    <w:rsid w:val="007C73E5"/>
    <w:rsid w:val="008E3979"/>
    <w:rsid w:val="00C64B44"/>
    <w:rsid w:val="00DA061B"/>
    <w:rsid w:val="00DB0D0E"/>
    <w:rsid w:val="00E05B8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85741F6-DFB2-43CF-9CFE-4E9242BB45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3181</TotalTime>
  <Pages>13</Pages>
  <Words>216729</Words>
  <Characters>1235357</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100</cp:revision>
  <cp:lastPrinted>2020-04-16T14:23:00Z</cp:lastPrinted>
  <dcterms:created xsi:type="dcterms:W3CDTF">2020-10-22T23:58:00Z</dcterms:created>
  <dcterms:modified xsi:type="dcterms:W3CDTF">2021-06-16T14:13:00Z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