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82A4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82A4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82A4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82A4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82A4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82A4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82A4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82A4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82A4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82A4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82A4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82A4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82A4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D12EF9D" w:rsidR="00B66AF3" w:rsidRDefault="001B7FA2" w:rsidP="00B66AF3">
          <w:r>
            <w:t>2.2.1 Proportion of children moderately or severely stunted [2.2.1] (SH_STA_STNT)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5EC0E8F8"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A0D5EB7"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92EE60C" w:rsidR="000C3CDE" w:rsidRPr="00030DBC" w:rsidRDefault="008C3F7C"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2</w:t>
            </w:r>
            <w:r w:rsidR="0082426F" w:rsidRPr="00030DBC">
              <w:rPr>
                <w:rFonts w:asciiTheme="majorBidi" w:hAnsiTheme="majorBidi" w:cstheme="majorBidi"/>
                <w:color w:val="333333"/>
              </w:rPr>
              <w:t xml:space="preserve"> </w:t>
            </w:r>
            <w:r w:rsidRPr="008C3F7C">
              <w:rPr>
                <w:rFonts w:asciiTheme="majorBidi" w:hAnsiTheme="majorBidi" w:cstheme="majorBidi"/>
                <w:color w:val="333333"/>
              </w:rPr>
              <w:t>End hunger, achieve food security and improved nutrition and promote sustainable agriculture</w:t>
            </w:r>
            <w:r>
              <w:rPr>
                <w:rFonts w:asciiTheme="majorBidi" w:hAnsiTheme="majorBidi" w:cstheme="majorBidi"/>
                <w:color w:val="333333"/>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2636CA15" w:rsidR="005377B9" w:rsidRPr="00030DBC" w:rsidRDefault="0031646B"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2.2</w:t>
            </w:r>
            <w:r w:rsidR="00CF2080">
              <w:rPr>
                <w:rFonts w:asciiTheme="majorBidi" w:hAnsiTheme="majorBidi" w:cstheme="majorBidi"/>
                <w:color w:val="000000"/>
                <w:sz w:val="22"/>
                <w:szCs w:val="22"/>
                <w:shd w:val="clear" w:color="auto" w:fill="FFFFFF"/>
              </w:rPr>
              <w:t xml:space="preserve"> </w:t>
            </w:r>
            <w:r w:rsidRPr="0031646B">
              <w:rPr>
                <w:rFonts w:asciiTheme="majorBidi" w:hAnsiTheme="majorBidi" w:cstheme="majorBidi"/>
                <w:color w:val="000000"/>
                <w:sz w:val="22"/>
                <w:szCs w:val="22"/>
                <w:shd w:val="clear" w:color="auto" w:fill="FFFFFF"/>
              </w:rPr>
              <w:t>By 2030, end all forms of malnutrition, including achieving, by 2025, the internationally agreed targets on stunting and wasting in children under 5 years of age, and address the 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84717CA" w:rsidR="005377B9" w:rsidRPr="00030DBC" w:rsidRDefault="0031646B" w:rsidP="0031646B">
            <w:pPr>
              <w:rPr>
                <w:rFonts w:asciiTheme="majorBidi" w:hAnsiTheme="majorBidi" w:cstheme="majorBidi"/>
              </w:rPr>
            </w:pPr>
            <w:r w:rsidRPr="0031646B">
              <w:rPr>
                <w:rFonts w:asciiTheme="majorBidi" w:hAnsiTheme="majorBidi" w:cstheme="majorBidi"/>
                <w:color w:val="333333"/>
              </w:rPr>
              <w:t>2.2.1</w:t>
            </w:r>
            <w:r w:rsidR="00C43904" w:rsidRPr="00030DBC">
              <w:rPr>
                <w:rFonts w:asciiTheme="majorBidi" w:hAnsiTheme="majorBidi" w:cstheme="majorBidi"/>
                <w:color w:val="333333"/>
              </w:rPr>
              <w:t xml:space="preserve"> </w:t>
            </w:r>
            <w:r w:rsidR="003067C3" w:rsidRPr="0031646B">
              <w:rPr>
                <w:rFonts w:asciiTheme="majorBidi" w:hAnsiTheme="majorBidi" w:cstheme="majorBidi"/>
                <w:color w:val="333333"/>
              </w:rPr>
              <w:t>Prevalence of stunting (height for age &lt;-2 standard deviation from the median of the World Health Organization (WHO) Child Growth Standards) among children under 5 years of age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5BD1C03" w:rsidR="005377B9" w:rsidRPr="00030DBC" w:rsidRDefault="000D2623" w:rsidP="009F305C">
            <w:pPr>
              <w:rPr>
                <w:rFonts w:asciiTheme="majorBidi" w:hAnsiTheme="majorBidi" w:cstheme="majorBidi"/>
              </w:rPr>
            </w:pPr>
            <w:r>
              <w:rPr>
                <w:rFonts w:asciiTheme="majorBidi" w:hAnsiTheme="majorBidi" w:cstheme="majorBidi"/>
                <w:color w:val="FF0000"/>
              </w:rPr>
              <w:t>This is under SDG 2</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3CD2154" w:rsidR="000D2623" w:rsidRPr="00510F23" w:rsidRDefault="003067C3" w:rsidP="000D2623">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Pr>
                <w:rFonts w:asciiTheme="majorBidi" w:hAnsiTheme="majorBidi" w:cstheme="majorBidi"/>
                <w:color w:val="auto"/>
                <w:sz w:val="22"/>
                <w:szCs w:val="22"/>
              </w:rPr>
              <w:t xml:space="preserve">dicator shows </w:t>
            </w:r>
            <w:r w:rsidR="00C82A45">
              <w:rPr>
                <w:rFonts w:asciiTheme="majorBidi" w:hAnsiTheme="majorBidi" w:cstheme="majorBidi"/>
                <w:color w:val="auto"/>
                <w:sz w:val="22"/>
                <w:szCs w:val="22"/>
              </w:rPr>
              <w:t xml:space="preserve">the </w:t>
            </w:r>
            <w:bookmarkStart w:id="18" w:name="_GoBack"/>
            <w:bookmarkEnd w:id="18"/>
            <w:r>
              <w:rPr>
                <w:rFonts w:asciiTheme="majorBidi" w:hAnsiTheme="majorBidi" w:cstheme="majorBidi"/>
                <w:color w:val="auto"/>
                <w:sz w:val="22"/>
                <w:szCs w:val="22"/>
              </w:rPr>
              <w:t>p</w:t>
            </w:r>
            <w:r w:rsidRPr="000D2623">
              <w:rPr>
                <w:rFonts w:asciiTheme="majorBidi" w:hAnsiTheme="majorBidi" w:cstheme="majorBidi"/>
                <w:color w:val="auto"/>
                <w:sz w:val="22"/>
                <w:szCs w:val="22"/>
              </w:rPr>
              <w:t>ercentage</w:t>
            </w:r>
            <w:r>
              <w:t xml:space="preserve"> </w:t>
            </w:r>
            <w:r w:rsidRPr="00510F23">
              <w:rPr>
                <w:rFonts w:asciiTheme="majorBidi" w:hAnsiTheme="majorBidi" w:cstheme="majorBidi"/>
                <w:color w:val="auto"/>
                <w:sz w:val="22"/>
                <w:szCs w:val="22"/>
              </w:rPr>
              <w:t>of children under age 5 who fall below minus two standard deviations (moderate and severe) of the median height for age of the WHO standard</w:t>
            </w:r>
            <w:r>
              <w:rPr>
                <w:rFonts w:asciiTheme="majorBidi" w:hAnsiTheme="majorBidi" w:cstheme="majorBidi"/>
                <w:color w:val="auto"/>
                <w:sz w:val="22"/>
                <w:szCs w:val="22"/>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99B30DB" w:rsidR="00C65038" w:rsidRPr="00680947" w:rsidRDefault="00235065" w:rsidP="00B5628F">
            <w:pPr>
              <w:rPr>
                <w:rFonts w:asciiTheme="majorBidi" w:hAnsiTheme="majorBidi" w:cstheme="majorBidi"/>
              </w:rPr>
            </w:pPr>
            <w:r w:rsidRPr="00E161C5">
              <w:rPr>
                <w:rFonts w:asciiTheme="majorBidi" w:hAnsiTheme="majorBidi" w:cstheme="majorBidi"/>
              </w:rPr>
              <w:t xml:space="preserve">An international multi-purpose household survey </w:t>
            </w:r>
            <w:proofErr w:type="spellStart"/>
            <w:r w:rsidRPr="00E161C5">
              <w:rPr>
                <w:rFonts w:asciiTheme="majorBidi" w:hAnsiTheme="majorBidi" w:cstheme="majorBidi"/>
              </w:rPr>
              <w:t>programme</w:t>
            </w:r>
            <w:proofErr w:type="spellEnd"/>
            <w:r w:rsidRPr="00E161C5">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E161C5">
              <w:rPr>
                <w:rFonts w:asciiTheme="majorBidi" w:hAnsiTheme="majorBidi" w:cstheme="majorBidi"/>
              </w:rPr>
              <w:t>rogramme</w:t>
            </w:r>
            <w:proofErr w:type="spellEnd"/>
            <w:r w:rsidRPr="00E161C5">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w:t>
            </w:r>
            <w:r w:rsidR="006269B9" w:rsidRPr="008E29E4">
              <w:rPr>
                <w:rFonts w:asciiTheme="majorBidi" w:hAnsiTheme="majorBidi" w:cstheme="majorBidi"/>
                <w:color w:val="000000"/>
                <w:sz w:val="22"/>
                <w:szCs w:val="22"/>
              </w:rPr>
              <w:lastRenderedPageBreak/>
              <w:t xml:space="preserve">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74192D3" w:rsidR="0035311B" w:rsidRPr="00021DE9" w:rsidRDefault="00021DE9"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9704EB8" w:rsidR="0035311B" w:rsidRPr="00021DE9" w:rsidRDefault="00021DE9"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BF5A4E3" w:rsidR="007F2D9F" w:rsidRPr="00F54923" w:rsidRDefault="00510F23" w:rsidP="002F0922">
            <w:pPr>
              <w:pStyle w:val="MText"/>
              <w:rPr>
                <w:rFonts w:asciiTheme="majorBidi" w:hAnsiTheme="majorBidi" w:cstheme="majorBidi"/>
                <w:sz w:val="22"/>
                <w:szCs w:val="22"/>
              </w:rPr>
            </w:pPr>
            <w:r w:rsidRPr="00510F23">
              <w:rPr>
                <w:rFonts w:asciiTheme="majorBidi" w:hAnsiTheme="majorBidi" w:cstheme="majorBidi"/>
                <w:sz w:val="22"/>
                <w:szCs w:val="22"/>
              </w:rPr>
              <w:t>Child growth is an internationally accepted outcome reflecting child nutritional status. Child stunting refers to a child who is t</w:t>
            </w:r>
            <w:r w:rsidR="002E6878">
              <w:rPr>
                <w:rFonts w:asciiTheme="majorBidi" w:hAnsiTheme="majorBidi" w:cstheme="majorBidi"/>
                <w:sz w:val="22"/>
                <w:szCs w:val="22"/>
              </w:rPr>
              <w:t xml:space="preserve">oo short for his or her age. It </w:t>
            </w:r>
            <w:r w:rsidRPr="00510F23">
              <w:rPr>
                <w:rFonts w:asciiTheme="majorBidi" w:hAnsiTheme="majorBidi" w:cstheme="majorBidi"/>
                <w:sz w:val="22"/>
                <w:szCs w:val="22"/>
              </w:rPr>
              <w:t>is the result of chronic or recurrent malnutrition. Stunting is a contributing risk factor to child mortality and is also a marker of inequalities in human development. Stunted children fail to reach their physical and cognitive potential. Child stunting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E11CB18" w:rsidR="00B40D23" w:rsidRPr="00805865" w:rsidRDefault="004E1323" w:rsidP="004E1323">
            <w:pPr>
              <w:rPr>
                <w:rFonts w:asciiTheme="majorBidi" w:hAnsiTheme="majorBidi" w:cstheme="majorBidi"/>
              </w:rPr>
            </w:pPr>
            <w:r w:rsidRPr="004E1323">
              <w:rPr>
                <w:rFonts w:asciiTheme="majorBidi" w:hAnsiTheme="majorBidi" w:cstheme="majorBidi"/>
              </w:rPr>
              <w:t>Undernutrition in a population can be gauged by</w:t>
            </w:r>
            <w:r>
              <w:rPr>
                <w:rFonts w:asciiTheme="majorBidi" w:hAnsiTheme="majorBidi" w:cstheme="majorBidi"/>
              </w:rPr>
              <w:t xml:space="preserve"> </w:t>
            </w:r>
            <w:r w:rsidRPr="004E1323">
              <w:rPr>
                <w:rFonts w:asciiTheme="majorBidi" w:hAnsiTheme="majorBidi" w:cstheme="majorBidi"/>
              </w:rPr>
              <w:t>comparing children to this</w:t>
            </w:r>
            <w:r>
              <w:rPr>
                <w:rFonts w:asciiTheme="majorBidi" w:hAnsiTheme="majorBidi" w:cstheme="majorBidi"/>
              </w:rPr>
              <w:t xml:space="preserve"> reference population. The nutritional status indicator </w:t>
            </w:r>
            <w:r w:rsidRPr="004E1323">
              <w:rPr>
                <w:rFonts w:asciiTheme="majorBidi" w:hAnsiTheme="majorBidi" w:cstheme="majorBidi"/>
              </w:rPr>
              <w:t>he</w:t>
            </w:r>
            <w:r>
              <w:rPr>
                <w:rFonts w:asciiTheme="majorBidi" w:hAnsiTheme="majorBidi" w:cstheme="majorBidi"/>
              </w:rPr>
              <w:t xml:space="preserve">ight-for-age </w:t>
            </w:r>
            <w:r w:rsidRPr="004E1323">
              <w:rPr>
                <w:rFonts w:asciiTheme="majorBidi" w:hAnsiTheme="majorBidi" w:cstheme="majorBidi"/>
              </w:rPr>
              <w:t>can be expressed in standard deviation units (z-scores) from the median of the reference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98044B7" w14:textId="77777777" w:rsidR="00021DE9" w:rsidRDefault="00021DE9" w:rsidP="00021DE9">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28D90569" w14:textId="77777777" w:rsidR="00021DE9" w:rsidRPr="001045C4" w:rsidRDefault="00021DE9" w:rsidP="00021DE9">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28B15A53" w:rsidR="007F2D9F" w:rsidRPr="009F305C" w:rsidRDefault="00021DE9" w:rsidP="00021DE9">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2F0EA68" w14:textId="77777777" w:rsidR="00021DE9" w:rsidRDefault="00021DE9" w:rsidP="00021DE9">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7F5D6A59" w14:textId="77777777" w:rsidR="00021DE9" w:rsidRPr="001045C4" w:rsidRDefault="00021DE9" w:rsidP="00021DE9">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3DC5DEFB" w:rsidR="007F2D9F" w:rsidRPr="009F305C" w:rsidRDefault="00021DE9" w:rsidP="00021DE9">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 xml:space="preserve">Central Bureau of Statistics (CBS), 2020. Nepal Multiple Indicator Cluster Survey 2019, Survey Findings Report. </w:t>
            </w:r>
            <w:r w:rsidRPr="002919C5">
              <w:rPr>
                <w:rFonts w:asciiTheme="majorBidi" w:hAnsiTheme="majorBidi" w:cstheme="majorBidi"/>
              </w:rPr>
              <w:lastRenderedPageBreak/>
              <w:t>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10F23" w:rsidRDefault="00510F23" w:rsidP="006B0512">
      <w:pPr>
        <w:spacing w:after="0" w:line="240" w:lineRule="auto"/>
      </w:pPr>
      <w:r>
        <w:separator/>
      </w:r>
    </w:p>
  </w:endnote>
  <w:endnote w:type="continuationSeparator" w:id="0">
    <w:p w14:paraId="0652DDFD" w14:textId="77777777" w:rsidR="00510F23" w:rsidRDefault="00510F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7555FDE" w:rsidR="00510F23" w:rsidRDefault="00510F23">
        <w:pPr>
          <w:pStyle w:val="Footer"/>
          <w:jc w:val="right"/>
        </w:pPr>
        <w:r>
          <w:fldChar w:fldCharType="begin"/>
        </w:r>
        <w:r>
          <w:instrText xml:space="preserve"> PAGE   \* MERGEFORMAT </w:instrText>
        </w:r>
        <w:r>
          <w:fldChar w:fldCharType="separate"/>
        </w:r>
        <w:r w:rsidR="00C82A45">
          <w:rPr>
            <w:noProof/>
          </w:rPr>
          <w:t>13</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A495C83" w:rsidR="00510F23" w:rsidRDefault="00510F23">
        <w:pPr>
          <w:pStyle w:val="Footer"/>
          <w:jc w:val="right"/>
        </w:pPr>
        <w:r>
          <w:fldChar w:fldCharType="begin"/>
        </w:r>
        <w:r>
          <w:instrText xml:space="preserve"> PAGE   \* MERGEFORMAT </w:instrText>
        </w:r>
        <w:r>
          <w:fldChar w:fldCharType="separate"/>
        </w:r>
        <w:r w:rsidR="00021DE9">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10F23" w:rsidRDefault="00510F23" w:rsidP="006B0512">
      <w:pPr>
        <w:spacing w:after="0" w:line="240" w:lineRule="auto"/>
      </w:pPr>
      <w:r>
        <w:separator/>
      </w:r>
    </w:p>
  </w:footnote>
  <w:footnote w:type="continuationSeparator" w:id="0">
    <w:p w14:paraId="21AE062F" w14:textId="77777777" w:rsidR="00510F23" w:rsidRDefault="00510F23"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7372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1DE9"/>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065"/>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878"/>
    <w:rsid w:val="002E6DA3"/>
    <w:rsid w:val="002F0922"/>
    <w:rsid w:val="003067C3"/>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2A45"/>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372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44A3B"/>
    <w:rsid w:val="00251E03"/>
    <w:rsid w:val="00296525"/>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2349AB4E-0743-4569-B2B2-67F7AB7988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2930</TotalTime>
  <Pages>13</Pages>
  <Words>216518</Words>
  <Characters>1234155</Characters>
  <Application>Microsoft Office Word</Application>
  <DocSecurity>8</DocSecurity>
  <Lines>10284</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1447778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82</cp:revision>
  <cp:lastPrinted>2020-04-16T14:23:00Z</cp:lastPrinted>
  <dcterms:created xsi:type="dcterms:W3CDTF">2020-10-22T23:58:00Z</dcterms:created>
  <dcterms:modified xsi:type="dcterms:W3CDTF">2021-06-16T12:51:00Z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