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B6B6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B6B6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B6B6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B6B6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B6B6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B6B6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B6B6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B6B6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B6B6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B6B6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B6B6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B6B6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B6B6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D7DDD41" w:rsidR="00B66AF3" w:rsidRDefault="00734EE0" w:rsidP="00B66AF3">
          <w:r>
            <w:t>3.a.1 Age-standardized prevalence of current tobacco use among persons aged 15 years and older [3.a.1] (SH_PRV_SMOK)</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2AB2D536"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55B88E7"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BB990F0" w:rsidR="000C3CDE" w:rsidRPr="00DE7CEF" w:rsidRDefault="00DE7CEF" w:rsidP="008C3F7C">
            <w:pPr>
              <w:pStyle w:val="MIndHeader"/>
              <w:rPr>
                <w:rFonts w:asciiTheme="majorBidi" w:hAnsiTheme="majorBidi" w:cstheme="majorBidi"/>
                <w:color w:val="333333"/>
              </w:rPr>
            </w:pPr>
            <w:r>
              <w:rPr>
                <w:rFonts w:asciiTheme="majorBidi" w:hAnsiTheme="majorBidi" w:cstheme="majorBidi"/>
                <w:color w:val="333333"/>
              </w:rPr>
              <w:t xml:space="preserve">3 </w:t>
            </w:r>
            <w:r w:rsidRPr="00DE7CEF">
              <w:rPr>
                <w:rFonts w:asciiTheme="majorBidi" w:hAnsiTheme="majorBidi" w:cstheme="majorBidi"/>
                <w:color w:val="333333"/>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BB62B92" w:rsidR="005377B9" w:rsidRPr="00DE7CEF" w:rsidRDefault="00734EE0" w:rsidP="00734EE0">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 xml:space="preserve">3.a </w:t>
            </w:r>
            <w:r w:rsidRPr="00734EE0">
              <w:rPr>
                <w:rFonts w:asciiTheme="majorBidi" w:hAnsiTheme="majorBidi" w:cstheme="majorBidi"/>
                <w:color w:val="000000"/>
                <w:sz w:val="22"/>
                <w:szCs w:val="22"/>
                <w:shd w:val="clear" w:color="auto" w:fill="FFFFFF"/>
              </w:rPr>
              <w:t>Strengthen the implementation of the World Health Organization Framework Convention on Tobacco Control in all countries, as appropriate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8FC0972" w:rsidR="005377B9" w:rsidRPr="00030DBC" w:rsidRDefault="00DE7CEF" w:rsidP="00734EE0">
            <w:pPr>
              <w:rPr>
                <w:rFonts w:asciiTheme="majorBidi" w:hAnsiTheme="majorBidi" w:cstheme="majorBidi"/>
              </w:rPr>
            </w:pPr>
            <w:r>
              <w:rPr>
                <w:rFonts w:asciiTheme="majorBidi" w:hAnsiTheme="majorBidi" w:cstheme="majorBidi"/>
                <w:color w:val="333333"/>
              </w:rPr>
              <w:t>3</w:t>
            </w:r>
            <w:r w:rsidR="00EB05E6">
              <w:rPr>
                <w:rFonts w:asciiTheme="majorBidi" w:hAnsiTheme="majorBidi" w:cstheme="majorBidi"/>
                <w:color w:val="333333"/>
              </w:rPr>
              <w:t>.</w:t>
            </w:r>
            <w:r w:rsidR="00734EE0">
              <w:rPr>
                <w:rFonts w:asciiTheme="majorBidi" w:hAnsiTheme="majorBidi" w:cstheme="majorBidi"/>
                <w:color w:val="333333"/>
              </w:rPr>
              <w:t>a.1</w:t>
            </w:r>
            <w:r w:rsidR="00EB6B65">
              <w:rPr>
                <w:rFonts w:asciiTheme="majorBidi" w:hAnsiTheme="majorBidi" w:cstheme="majorBidi"/>
                <w:color w:val="333333"/>
              </w:rPr>
              <w:t xml:space="preserve"> </w:t>
            </w:r>
            <w:r w:rsidR="00734EE0" w:rsidRPr="00734EE0">
              <w:rPr>
                <w:rFonts w:asciiTheme="majorBidi" w:hAnsiTheme="majorBidi" w:cstheme="majorBidi"/>
                <w:color w:val="333333"/>
              </w:rPr>
              <w:t>Age-standardized prevalence of current tobacco use among persons aged 15 years and older</w:t>
            </w:r>
            <w:r w:rsidR="005A3BC7">
              <w:rPr>
                <w:rFonts w:asciiTheme="majorBidi" w:hAnsiTheme="majorBidi" w:cstheme="majorBidi"/>
                <w:color w:val="333333"/>
              </w:rPr>
              <w:t xml:space="preserve"> </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22E7552" w:rsidR="005377B9" w:rsidRPr="00030DBC" w:rsidRDefault="004A0B04" w:rsidP="009F305C">
            <w:pPr>
              <w:rPr>
                <w:rFonts w:asciiTheme="majorBidi" w:hAnsiTheme="majorBidi" w:cstheme="majorBidi"/>
              </w:rPr>
            </w:pPr>
            <w:r>
              <w:rPr>
                <w:rFonts w:asciiTheme="majorBidi" w:hAnsiTheme="majorBidi" w:cstheme="majorBidi"/>
                <w:color w:val="FF0000"/>
              </w:rPr>
              <w:t>This is under SDG 3</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86DFEEA" w:rsidR="003E7389" w:rsidRPr="00030DBC" w:rsidRDefault="0070518D"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FEFCA56" w14:textId="77777777" w:rsidR="00D60919" w:rsidRDefault="00734EE0" w:rsidP="009F706E">
            <w:pPr>
              <w:pStyle w:val="MText"/>
              <w:rPr>
                <w:rFonts w:asciiTheme="majorBidi" w:hAnsiTheme="majorBidi" w:cstheme="majorBidi"/>
                <w:color w:val="auto"/>
                <w:sz w:val="22"/>
                <w:szCs w:val="22"/>
              </w:rPr>
            </w:pPr>
            <w:r>
              <w:rPr>
                <w:rFonts w:asciiTheme="majorBidi" w:hAnsiTheme="majorBidi" w:cstheme="majorBidi"/>
                <w:color w:val="auto"/>
                <w:sz w:val="22"/>
                <w:szCs w:val="22"/>
              </w:rPr>
              <w:t>The indicator is defined as the percentage of the population aged 15 years and over who currently use any tobacco product (smoked and/or smokeless tobacco) on a daily or non-daily basis</w:t>
            </w:r>
            <w:r w:rsidR="006E50EA">
              <w:rPr>
                <w:rFonts w:asciiTheme="majorBidi" w:hAnsiTheme="majorBidi" w:cstheme="majorBidi"/>
                <w:color w:val="auto"/>
                <w:sz w:val="22"/>
                <w:szCs w:val="22"/>
              </w:rPr>
              <w:t>.</w:t>
            </w:r>
          </w:p>
          <w:p w14:paraId="5E348EDD" w14:textId="77777777" w:rsidR="00734EE0" w:rsidRDefault="00734EE0" w:rsidP="009F706E">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Use of smoked and/or smokeless tobacco products is known as tobacco use. </w:t>
            </w:r>
          </w:p>
          <w:p w14:paraId="6CD5B17C" w14:textId="77777777" w:rsidR="00734EE0" w:rsidRDefault="00734EE0" w:rsidP="009F706E">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“Current use” means use of tobacco product within the previous 30 days at the time of survey, whether daily or non-daily use. </w:t>
            </w:r>
          </w:p>
          <w:p w14:paraId="56C14FD5" w14:textId="2810D2AC" w:rsidR="00734EE0" w:rsidRDefault="00734EE0" w:rsidP="009F706E">
            <w:pPr>
              <w:pStyle w:val="MText"/>
              <w:rPr>
                <w:rFonts w:asciiTheme="majorBidi" w:hAnsiTheme="majorBidi" w:cstheme="majorBidi"/>
                <w:color w:val="auto"/>
                <w:sz w:val="22"/>
                <w:szCs w:val="22"/>
              </w:rPr>
            </w:pPr>
            <w:r>
              <w:rPr>
                <w:rFonts w:asciiTheme="majorBidi" w:hAnsiTheme="majorBidi" w:cstheme="majorBidi"/>
                <w:color w:val="auto"/>
                <w:sz w:val="22"/>
                <w:szCs w:val="22"/>
              </w:rPr>
              <w:t>“Smoked tobacco products</w:t>
            </w:r>
            <w:r w:rsidR="00DC2507">
              <w:rPr>
                <w:rFonts w:asciiTheme="majorBidi" w:hAnsiTheme="majorBidi" w:cstheme="majorBidi"/>
                <w:color w:val="auto"/>
                <w:sz w:val="22"/>
                <w:szCs w:val="22"/>
              </w:rPr>
              <w:t>” include</w:t>
            </w:r>
            <w:r>
              <w:rPr>
                <w:rFonts w:asciiTheme="majorBidi" w:hAnsiTheme="majorBidi" w:cstheme="majorBidi"/>
                <w:color w:val="auto"/>
                <w:sz w:val="22"/>
                <w:szCs w:val="22"/>
              </w:rPr>
              <w:t xml:space="preserve"> cigarettes, cigarillos, cigars, cheroots, bidis, pipes, shisha (water pipes), roll-your-own tobacco, </w:t>
            </w:r>
            <w:proofErr w:type="spellStart"/>
            <w:r w:rsidR="00DC2507">
              <w:rPr>
                <w:rFonts w:asciiTheme="majorBidi" w:hAnsiTheme="majorBidi" w:cstheme="majorBidi"/>
                <w:color w:val="auto"/>
                <w:sz w:val="22"/>
                <w:szCs w:val="22"/>
              </w:rPr>
              <w:t>kretek</w:t>
            </w:r>
            <w:proofErr w:type="spellEnd"/>
            <w:r>
              <w:rPr>
                <w:rFonts w:asciiTheme="majorBidi" w:hAnsiTheme="majorBidi" w:cstheme="majorBidi"/>
                <w:color w:val="auto"/>
                <w:sz w:val="22"/>
                <w:szCs w:val="22"/>
              </w:rPr>
              <w:t xml:space="preserve"> and </w:t>
            </w:r>
            <w:r w:rsidR="00DC2507">
              <w:rPr>
                <w:rFonts w:asciiTheme="majorBidi" w:hAnsiTheme="majorBidi" w:cstheme="majorBidi"/>
                <w:color w:val="auto"/>
                <w:sz w:val="22"/>
                <w:szCs w:val="22"/>
              </w:rPr>
              <w:t>any other form of tobacco that is consumed by smoking.</w:t>
            </w:r>
          </w:p>
          <w:p w14:paraId="6C84E827" w14:textId="233FE298" w:rsidR="00DC2507" w:rsidRPr="00511C0D" w:rsidRDefault="00DC2507" w:rsidP="009F706E">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“Smokeless tobacco product” includes moist snuff, creamy snuff, dry snuff, plug, dissolvable, </w:t>
            </w:r>
            <w:proofErr w:type="spellStart"/>
            <w:r>
              <w:rPr>
                <w:rFonts w:asciiTheme="majorBidi" w:hAnsiTheme="majorBidi" w:cstheme="majorBidi"/>
                <w:color w:val="auto"/>
                <w:sz w:val="22"/>
                <w:szCs w:val="22"/>
              </w:rPr>
              <w:t>gul</w:t>
            </w:r>
            <w:proofErr w:type="spellEnd"/>
            <w:r>
              <w:rPr>
                <w:rFonts w:asciiTheme="majorBidi" w:hAnsiTheme="majorBidi" w:cstheme="majorBidi"/>
                <w:color w:val="auto"/>
                <w:sz w:val="22"/>
                <w:szCs w:val="22"/>
              </w:rPr>
              <w:t xml:space="preserve">, loose leaf, red tooth powder, snus, </w:t>
            </w:r>
            <w:proofErr w:type="spellStart"/>
            <w:r>
              <w:rPr>
                <w:rFonts w:asciiTheme="majorBidi" w:hAnsiTheme="majorBidi" w:cstheme="majorBidi"/>
                <w:color w:val="auto"/>
                <w:sz w:val="22"/>
                <w:szCs w:val="22"/>
              </w:rPr>
              <w:t>chimo</w:t>
            </w:r>
            <w:proofErr w:type="spellEnd"/>
            <w:r>
              <w:rPr>
                <w:rFonts w:asciiTheme="majorBidi" w:hAnsiTheme="majorBidi" w:cstheme="majorBidi"/>
                <w:color w:val="auto"/>
                <w:sz w:val="22"/>
                <w:szCs w:val="22"/>
              </w:rPr>
              <w:t xml:space="preserve">, </w:t>
            </w:r>
            <w:proofErr w:type="spellStart"/>
            <w:r>
              <w:rPr>
                <w:rFonts w:asciiTheme="majorBidi" w:hAnsiTheme="majorBidi" w:cstheme="majorBidi"/>
                <w:color w:val="auto"/>
                <w:sz w:val="22"/>
                <w:szCs w:val="22"/>
              </w:rPr>
              <w:t>guthkha</w:t>
            </w:r>
            <w:proofErr w:type="spellEnd"/>
            <w:r>
              <w:rPr>
                <w:rFonts w:asciiTheme="majorBidi" w:hAnsiTheme="majorBidi" w:cstheme="majorBidi"/>
                <w:color w:val="auto"/>
                <w:sz w:val="22"/>
                <w:szCs w:val="22"/>
              </w:rPr>
              <w:t xml:space="preserve">, </w:t>
            </w:r>
            <w:proofErr w:type="spellStart"/>
            <w:r>
              <w:rPr>
                <w:rFonts w:asciiTheme="majorBidi" w:hAnsiTheme="majorBidi" w:cstheme="majorBidi"/>
                <w:color w:val="auto"/>
                <w:sz w:val="22"/>
                <w:szCs w:val="22"/>
              </w:rPr>
              <w:t>khaini</w:t>
            </w:r>
            <w:proofErr w:type="spellEnd"/>
            <w:r>
              <w:rPr>
                <w:rFonts w:asciiTheme="majorBidi" w:hAnsiTheme="majorBidi" w:cstheme="majorBidi"/>
                <w:color w:val="auto"/>
                <w:sz w:val="22"/>
                <w:szCs w:val="22"/>
              </w:rPr>
              <w:t xml:space="preserve">, </w:t>
            </w:r>
            <w:proofErr w:type="spellStart"/>
            <w:r>
              <w:rPr>
                <w:rFonts w:asciiTheme="majorBidi" w:hAnsiTheme="majorBidi" w:cstheme="majorBidi"/>
                <w:color w:val="auto"/>
                <w:sz w:val="22"/>
                <w:szCs w:val="22"/>
              </w:rPr>
              <w:t>gudakhu</w:t>
            </w:r>
            <w:proofErr w:type="spellEnd"/>
            <w:r>
              <w:rPr>
                <w:rFonts w:asciiTheme="majorBidi" w:hAnsiTheme="majorBidi" w:cstheme="majorBidi"/>
                <w:color w:val="auto"/>
                <w:sz w:val="22"/>
                <w:szCs w:val="22"/>
              </w:rPr>
              <w:t xml:space="preserve">, </w:t>
            </w:r>
            <w:proofErr w:type="spellStart"/>
            <w:r>
              <w:rPr>
                <w:rFonts w:asciiTheme="majorBidi" w:hAnsiTheme="majorBidi" w:cstheme="majorBidi"/>
                <w:color w:val="auto"/>
                <w:sz w:val="22"/>
                <w:szCs w:val="22"/>
              </w:rPr>
              <w:t>zarda</w:t>
            </w:r>
            <w:proofErr w:type="spellEnd"/>
            <w:r>
              <w:rPr>
                <w:rFonts w:asciiTheme="majorBidi" w:hAnsiTheme="majorBidi" w:cstheme="majorBidi"/>
                <w:color w:val="auto"/>
                <w:sz w:val="22"/>
                <w:szCs w:val="22"/>
              </w:rPr>
              <w:t xml:space="preserve">, </w:t>
            </w:r>
            <w:proofErr w:type="spellStart"/>
            <w:r>
              <w:rPr>
                <w:rFonts w:asciiTheme="majorBidi" w:hAnsiTheme="majorBidi" w:cstheme="majorBidi"/>
                <w:color w:val="auto"/>
                <w:sz w:val="22"/>
                <w:szCs w:val="22"/>
              </w:rPr>
              <w:t>quiman</w:t>
            </w:r>
            <w:proofErr w:type="spellEnd"/>
            <w:r>
              <w:rPr>
                <w:rFonts w:asciiTheme="majorBidi" w:hAnsiTheme="majorBidi" w:cstheme="majorBidi"/>
                <w:color w:val="auto"/>
                <w:sz w:val="22"/>
                <w:szCs w:val="22"/>
              </w:rPr>
              <w:t xml:space="preserve">, </w:t>
            </w:r>
            <w:proofErr w:type="spellStart"/>
            <w:r>
              <w:rPr>
                <w:rFonts w:asciiTheme="majorBidi" w:hAnsiTheme="majorBidi" w:cstheme="majorBidi"/>
                <w:color w:val="auto"/>
                <w:sz w:val="22"/>
                <w:szCs w:val="22"/>
              </w:rPr>
              <w:t>dohra</w:t>
            </w:r>
            <w:proofErr w:type="spellEnd"/>
            <w:r>
              <w:rPr>
                <w:rFonts w:asciiTheme="majorBidi" w:hAnsiTheme="majorBidi" w:cstheme="majorBidi"/>
                <w:color w:val="auto"/>
                <w:sz w:val="22"/>
                <w:szCs w:val="22"/>
              </w:rPr>
              <w:t xml:space="preserve">, </w:t>
            </w:r>
            <w:proofErr w:type="spellStart"/>
            <w:r>
              <w:rPr>
                <w:rFonts w:asciiTheme="majorBidi" w:hAnsiTheme="majorBidi" w:cstheme="majorBidi"/>
                <w:color w:val="auto"/>
                <w:sz w:val="22"/>
                <w:szCs w:val="22"/>
              </w:rPr>
              <w:t>tuibur</w:t>
            </w:r>
            <w:proofErr w:type="spellEnd"/>
            <w:r>
              <w:rPr>
                <w:rFonts w:asciiTheme="majorBidi" w:hAnsiTheme="majorBidi" w:cstheme="majorBidi"/>
                <w:color w:val="auto"/>
                <w:sz w:val="22"/>
                <w:szCs w:val="22"/>
              </w:rPr>
              <w:t xml:space="preserve">, </w:t>
            </w:r>
            <w:proofErr w:type="spellStart"/>
            <w:r>
              <w:rPr>
                <w:rFonts w:asciiTheme="majorBidi" w:hAnsiTheme="majorBidi" w:cstheme="majorBidi"/>
                <w:color w:val="auto"/>
                <w:sz w:val="22"/>
                <w:szCs w:val="22"/>
              </w:rPr>
              <w:t>nasway</w:t>
            </w:r>
            <w:proofErr w:type="spellEnd"/>
            <w:r>
              <w:rPr>
                <w:rFonts w:asciiTheme="majorBidi" w:hAnsiTheme="majorBidi" w:cstheme="majorBidi"/>
                <w:color w:val="auto"/>
                <w:sz w:val="22"/>
                <w:szCs w:val="22"/>
              </w:rPr>
              <w:t xml:space="preserve">, </w:t>
            </w:r>
            <w:proofErr w:type="spellStart"/>
            <w:r>
              <w:rPr>
                <w:rFonts w:asciiTheme="majorBidi" w:hAnsiTheme="majorBidi" w:cstheme="majorBidi"/>
                <w:color w:val="auto"/>
                <w:sz w:val="22"/>
                <w:szCs w:val="22"/>
              </w:rPr>
              <w:t>naas</w:t>
            </w:r>
            <w:proofErr w:type="spellEnd"/>
            <w:r>
              <w:rPr>
                <w:rFonts w:asciiTheme="majorBidi" w:hAnsiTheme="majorBidi" w:cstheme="majorBidi"/>
                <w:color w:val="auto"/>
                <w:sz w:val="22"/>
                <w:szCs w:val="22"/>
              </w:rPr>
              <w:t xml:space="preserve">, </w:t>
            </w:r>
            <w:proofErr w:type="spellStart"/>
            <w:r>
              <w:rPr>
                <w:rFonts w:asciiTheme="majorBidi" w:hAnsiTheme="majorBidi" w:cstheme="majorBidi"/>
                <w:color w:val="auto"/>
                <w:sz w:val="22"/>
                <w:szCs w:val="22"/>
              </w:rPr>
              <w:t>naswar</w:t>
            </w:r>
            <w:proofErr w:type="spellEnd"/>
            <w:r>
              <w:rPr>
                <w:rFonts w:asciiTheme="majorBidi" w:hAnsiTheme="majorBidi" w:cstheme="majorBidi"/>
                <w:color w:val="auto"/>
                <w:sz w:val="22"/>
                <w:szCs w:val="22"/>
              </w:rPr>
              <w:t xml:space="preserve">, </w:t>
            </w:r>
            <w:proofErr w:type="spellStart"/>
            <w:r>
              <w:rPr>
                <w:rFonts w:asciiTheme="majorBidi" w:hAnsiTheme="majorBidi" w:cstheme="majorBidi"/>
                <w:color w:val="auto"/>
                <w:sz w:val="22"/>
                <w:szCs w:val="22"/>
              </w:rPr>
              <w:t>shammah</w:t>
            </w:r>
            <w:proofErr w:type="spellEnd"/>
            <w:r>
              <w:rPr>
                <w:rFonts w:asciiTheme="majorBidi" w:hAnsiTheme="majorBidi" w:cstheme="majorBidi"/>
                <w:color w:val="auto"/>
                <w:sz w:val="22"/>
                <w:szCs w:val="22"/>
              </w:rPr>
              <w:t xml:space="preserve">, </w:t>
            </w:r>
            <w:proofErr w:type="spellStart"/>
            <w:r>
              <w:rPr>
                <w:rFonts w:asciiTheme="majorBidi" w:hAnsiTheme="majorBidi" w:cstheme="majorBidi"/>
                <w:color w:val="auto"/>
                <w:sz w:val="22"/>
                <w:szCs w:val="22"/>
              </w:rPr>
              <w:t>toombak</w:t>
            </w:r>
            <w:proofErr w:type="spellEnd"/>
            <w:r>
              <w:rPr>
                <w:rFonts w:asciiTheme="majorBidi" w:hAnsiTheme="majorBidi" w:cstheme="majorBidi"/>
                <w:color w:val="auto"/>
                <w:sz w:val="22"/>
                <w:szCs w:val="22"/>
              </w:rPr>
              <w:t xml:space="preserve">, </w:t>
            </w:r>
            <w:proofErr w:type="spellStart"/>
            <w:r>
              <w:rPr>
                <w:rFonts w:asciiTheme="majorBidi" w:hAnsiTheme="majorBidi" w:cstheme="majorBidi"/>
                <w:color w:val="auto"/>
                <w:sz w:val="22"/>
                <w:szCs w:val="22"/>
              </w:rPr>
              <w:t>paan</w:t>
            </w:r>
            <w:proofErr w:type="spellEnd"/>
            <w:r>
              <w:rPr>
                <w:rFonts w:asciiTheme="majorBidi" w:hAnsiTheme="majorBidi" w:cstheme="majorBidi"/>
                <w:color w:val="auto"/>
                <w:sz w:val="22"/>
                <w:szCs w:val="22"/>
              </w:rPr>
              <w:t xml:space="preserve"> (betel quid with tobacco), </w:t>
            </w:r>
            <w:proofErr w:type="spellStart"/>
            <w:r>
              <w:rPr>
                <w:rFonts w:asciiTheme="majorBidi" w:hAnsiTheme="majorBidi" w:cstheme="majorBidi"/>
                <w:color w:val="auto"/>
                <w:sz w:val="22"/>
                <w:szCs w:val="22"/>
              </w:rPr>
              <w:t>iq’mink</w:t>
            </w:r>
            <w:proofErr w:type="spellEnd"/>
            <w:r>
              <w:rPr>
                <w:rFonts w:asciiTheme="majorBidi" w:hAnsiTheme="majorBidi" w:cstheme="majorBidi"/>
                <w:color w:val="auto"/>
                <w:sz w:val="22"/>
                <w:szCs w:val="22"/>
              </w:rPr>
              <w:t xml:space="preserve">, </w:t>
            </w:r>
            <w:proofErr w:type="spellStart"/>
            <w:r>
              <w:rPr>
                <w:rFonts w:asciiTheme="majorBidi" w:hAnsiTheme="majorBidi" w:cstheme="majorBidi"/>
                <w:color w:val="auto"/>
                <w:sz w:val="22"/>
                <w:szCs w:val="22"/>
              </w:rPr>
              <w:t>mishri</w:t>
            </w:r>
            <w:proofErr w:type="spellEnd"/>
            <w:r>
              <w:rPr>
                <w:rFonts w:asciiTheme="majorBidi" w:hAnsiTheme="majorBidi" w:cstheme="majorBidi"/>
                <w:color w:val="auto"/>
                <w:sz w:val="22"/>
                <w:szCs w:val="22"/>
              </w:rPr>
              <w:t xml:space="preserve">, </w:t>
            </w:r>
            <w:proofErr w:type="spellStart"/>
            <w:r>
              <w:rPr>
                <w:rFonts w:asciiTheme="majorBidi" w:hAnsiTheme="majorBidi" w:cstheme="majorBidi"/>
                <w:color w:val="auto"/>
                <w:sz w:val="22"/>
                <w:szCs w:val="22"/>
              </w:rPr>
              <w:t>tapkeer</w:t>
            </w:r>
            <w:proofErr w:type="spellEnd"/>
            <w:r>
              <w:rPr>
                <w:rFonts w:asciiTheme="majorBidi" w:hAnsiTheme="majorBidi" w:cstheme="majorBidi"/>
                <w:color w:val="auto"/>
                <w:sz w:val="22"/>
                <w:szCs w:val="22"/>
              </w:rPr>
              <w:t xml:space="preserve">, </w:t>
            </w:r>
            <w:proofErr w:type="spellStart"/>
            <w:r>
              <w:rPr>
                <w:rFonts w:asciiTheme="majorBidi" w:hAnsiTheme="majorBidi" w:cstheme="majorBidi"/>
                <w:color w:val="auto"/>
                <w:sz w:val="22"/>
                <w:szCs w:val="22"/>
              </w:rPr>
              <w:t>tombol</w:t>
            </w:r>
            <w:proofErr w:type="spellEnd"/>
            <w:r>
              <w:rPr>
                <w:rFonts w:asciiTheme="majorBidi" w:hAnsiTheme="majorBidi" w:cstheme="majorBidi"/>
                <w:color w:val="auto"/>
                <w:sz w:val="22"/>
                <w:szCs w:val="22"/>
              </w:rPr>
              <w:t xml:space="preserve"> and any other tobacco product that consumed by sniffing, holding in the mouth or chewing.</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5F92EFA" w:rsidR="0015178E" w:rsidRPr="002919C5" w:rsidRDefault="001F6EB5" w:rsidP="001F6EB5">
            <w:pPr>
              <w:rPr>
                <w:rFonts w:asciiTheme="majorBidi" w:hAnsiTheme="majorBidi" w:cstheme="majorBidi"/>
              </w:rPr>
            </w:pPr>
            <w:r>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FE2EB6A" w:rsidR="00C65038" w:rsidRPr="00680947" w:rsidRDefault="00EB05E6" w:rsidP="00B5628F">
            <w:pPr>
              <w:rPr>
                <w:rFonts w:asciiTheme="majorBidi" w:hAnsiTheme="majorBidi" w:cstheme="majorBidi"/>
              </w:rPr>
            </w:pPr>
            <w:r w:rsidRPr="00EB05E6">
              <w:rPr>
                <w:rFonts w:asciiTheme="majorBidi" w:hAnsiTheme="majorBidi" w:cstheme="majorBidi"/>
              </w:rPr>
              <w:t xml:space="preserve">An international multi-purpose household survey </w:t>
            </w:r>
            <w:proofErr w:type="spellStart"/>
            <w:r w:rsidRPr="00EB05E6">
              <w:rPr>
                <w:rFonts w:asciiTheme="majorBidi" w:hAnsiTheme="majorBidi" w:cstheme="majorBidi"/>
              </w:rPr>
              <w:t>programme</w:t>
            </w:r>
            <w:proofErr w:type="spellEnd"/>
            <w:r w:rsidRPr="00EB05E6">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sidR="0070518D">
              <w:rPr>
                <w:rFonts w:asciiTheme="majorBidi" w:hAnsiTheme="majorBidi" w:cstheme="majorBidi"/>
              </w:rPr>
              <w:t xml:space="preserve">n, widely known as global MICS </w:t>
            </w:r>
            <w:proofErr w:type="spellStart"/>
            <w:r w:rsidR="0070518D">
              <w:rPr>
                <w:rFonts w:asciiTheme="majorBidi" w:hAnsiTheme="majorBidi" w:cstheme="majorBidi"/>
              </w:rPr>
              <w:t>p</w:t>
            </w:r>
            <w:r w:rsidRPr="00EB05E6">
              <w:rPr>
                <w:rFonts w:asciiTheme="majorBidi" w:hAnsiTheme="majorBidi" w:cstheme="majorBidi"/>
              </w:rPr>
              <w:t>rogramme</w:t>
            </w:r>
            <w:proofErr w:type="spellEnd"/>
            <w:r w:rsidRPr="00EB05E6">
              <w:rPr>
                <w:rFonts w:asciiTheme="majorBidi" w:hAnsiTheme="majorBidi" w:cstheme="majorBidi"/>
              </w:rPr>
              <w:t>. It measures key indicators that allows countries to generate data for using in policy making and designing programs, and to monitor progress towards the nation</w:t>
            </w:r>
            <w:r>
              <w:rPr>
                <w:rFonts w:asciiTheme="majorBidi" w:hAnsiTheme="majorBidi" w:cstheme="majorBidi"/>
              </w:rPr>
              <w:t>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77DDD4EF" w:rsidR="00517C7B" w:rsidRPr="00517C7B" w:rsidRDefault="00EB05E6" w:rsidP="00517C7B">
            <w:pPr>
              <w:pStyle w:val="Default"/>
              <w:rPr>
                <w:rFonts w:asciiTheme="majorBidi" w:hAnsiTheme="majorBidi" w:cstheme="majorBidi"/>
                <w:sz w:val="22"/>
                <w:szCs w:val="22"/>
                <w:lang w:eastAsia="en-US" w:bidi="ne-NP"/>
              </w:rPr>
            </w:pPr>
            <w:r w:rsidRPr="00EB05E6">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B05E6">
              <w:rPr>
                <w:rFonts w:asciiTheme="majorBidi" w:hAnsiTheme="majorBidi" w:cstheme="majorBidi"/>
                <w:sz w:val="22"/>
                <w:szCs w:val="22"/>
                <w:lang w:eastAsia="en-US" w:bidi="ne-NP"/>
              </w:rPr>
              <w:t>Sindhupalchowk</w:t>
            </w:r>
            <w:proofErr w:type="spellEnd"/>
            <w:r w:rsidRPr="00EB05E6">
              <w:rPr>
                <w:rFonts w:asciiTheme="majorBidi" w:hAnsiTheme="majorBidi" w:cstheme="majorBidi"/>
                <w:sz w:val="22"/>
                <w:szCs w:val="22"/>
                <w:lang w:eastAsia="en-US" w:bidi="ne-NP"/>
              </w:rPr>
              <w:t xml:space="preserve"> and </w:t>
            </w:r>
            <w:proofErr w:type="spellStart"/>
            <w:r w:rsidRPr="00EB05E6">
              <w:rPr>
                <w:rFonts w:asciiTheme="majorBidi" w:hAnsiTheme="majorBidi" w:cstheme="majorBidi"/>
                <w:sz w:val="22"/>
                <w:szCs w:val="22"/>
                <w:lang w:eastAsia="en-US" w:bidi="ne-NP"/>
              </w:rPr>
              <w:t>Sindhuli</w:t>
            </w:r>
            <w:proofErr w:type="spellEnd"/>
            <w:r w:rsidRPr="00EB05E6">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21EBE02" w:rsidR="0035311B" w:rsidRPr="009F305C" w:rsidRDefault="0070518D" w:rsidP="009F305C">
            <w:r w:rsidRPr="00EB6B65">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9400CAE" w:rsidR="0035311B" w:rsidRPr="00EB6B65" w:rsidRDefault="00EB6B65"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7A92231" w:rsidR="007F2D9F" w:rsidRPr="00F54923" w:rsidRDefault="009A5EB5" w:rsidP="001F6EB5">
            <w:pPr>
              <w:pStyle w:val="MText"/>
              <w:rPr>
                <w:rFonts w:asciiTheme="majorBidi" w:hAnsiTheme="majorBidi" w:cstheme="majorBidi"/>
                <w:sz w:val="22"/>
                <w:szCs w:val="22"/>
              </w:rPr>
            </w:pPr>
            <w:r>
              <w:rPr>
                <w:rFonts w:asciiTheme="majorBidi" w:hAnsiTheme="majorBidi" w:cstheme="majorBidi"/>
                <w:sz w:val="22"/>
                <w:szCs w:val="22"/>
              </w:rPr>
              <w:t xml:space="preserve"> </w:t>
            </w:r>
            <w:r w:rsidR="001F6EB5">
              <w:rPr>
                <w:rFonts w:asciiTheme="majorBidi" w:hAnsiTheme="majorBidi" w:cstheme="majorBidi"/>
                <w:sz w:val="22"/>
                <w:szCs w:val="22"/>
              </w:rPr>
              <w:t>The products made up of entirely of partly from the leaf of tobacco as raw materials, which are intended t</w:t>
            </w:r>
            <w:r w:rsidR="00045523">
              <w:rPr>
                <w:rFonts w:asciiTheme="majorBidi" w:hAnsiTheme="majorBidi" w:cstheme="majorBidi"/>
                <w:sz w:val="22"/>
                <w:szCs w:val="22"/>
              </w:rPr>
              <w:t>o be smoked, sucked, chewed, or snuffed and contained highly addictive psychoactive ingredient, nicotine are known as tobacco products. Use of tobacco products lead to chronic disease and death.</w:t>
            </w:r>
            <w:r w:rsidR="00045523">
              <w:t xml:space="preserve"> </w:t>
            </w:r>
            <w:r w:rsidR="00045523" w:rsidRPr="00045523">
              <w:rPr>
                <w:rFonts w:asciiTheme="majorBidi" w:hAnsiTheme="majorBidi" w:cstheme="majorBidi"/>
                <w:sz w:val="22"/>
                <w:szCs w:val="22"/>
              </w:rPr>
              <w:t>There is no proven safe level of tobacco use or of second-hand smoke exposure. All daily and non-daily users of tobacco are at risk of a variety of poor health outcomes across the life-course</w:t>
            </w:r>
            <w:r w:rsidR="00045523">
              <w:rPr>
                <w:rFonts w:asciiTheme="majorBidi" w:hAnsiTheme="majorBidi" w:cstheme="majorBidi"/>
                <w:sz w:val="22"/>
                <w:szCs w:val="22"/>
              </w:rPr>
              <w:t xml:space="preserve"> including chronic illness. </w:t>
            </w:r>
            <w:r w:rsidR="00045523" w:rsidRPr="00045523">
              <w:rPr>
                <w:rFonts w:asciiTheme="majorBidi" w:hAnsiTheme="majorBidi" w:cstheme="majorBidi"/>
                <w:sz w:val="22"/>
                <w:szCs w:val="22"/>
              </w:rPr>
              <w:t>Reducing the prevalence of current tobacco use will make a large contribution to reducing premature mortality</w:t>
            </w:r>
            <w:r w:rsidR="00045523">
              <w:rPr>
                <w:rFonts w:asciiTheme="majorBidi" w:hAnsiTheme="majorBidi" w:cstheme="majorBidi"/>
                <w:sz w:val="22"/>
                <w:szCs w:val="22"/>
              </w:rPr>
              <w:t xml:space="preserve"> from non-communicable disease.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8450953" w:rsidR="007F2D9F" w:rsidRPr="00026FEA" w:rsidRDefault="0031573B" w:rsidP="00045523">
            <w:pPr>
              <w:pStyle w:val="MText"/>
              <w:rPr>
                <w:rFonts w:asciiTheme="majorBidi" w:hAnsiTheme="majorBidi" w:cstheme="majorBidi"/>
                <w:sz w:val="22"/>
                <w:szCs w:val="22"/>
              </w:rPr>
            </w:pPr>
            <w:r w:rsidRPr="0031573B">
              <w:rPr>
                <w:rFonts w:asciiTheme="majorBidi" w:hAnsiTheme="majorBidi" w:cstheme="majorBidi"/>
                <w:sz w:val="22"/>
                <w:szCs w:val="22"/>
              </w:rPr>
              <w:t xml:space="preserve">The calculation of this indicator requires to have reliable information </w:t>
            </w:r>
            <w:r w:rsidR="00F577DC">
              <w:rPr>
                <w:rFonts w:asciiTheme="majorBidi" w:hAnsiTheme="majorBidi" w:cstheme="majorBidi"/>
                <w:sz w:val="22"/>
                <w:szCs w:val="22"/>
              </w:rPr>
              <w:t xml:space="preserve">on </w:t>
            </w:r>
            <w:r w:rsidR="00045523">
              <w:rPr>
                <w:rFonts w:asciiTheme="majorBidi" w:hAnsiTheme="majorBidi" w:cstheme="majorBidi"/>
                <w:sz w:val="22"/>
                <w:szCs w:val="22"/>
              </w:rPr>
              <w:t>total numbers of daily and non-daily users of tobacco from the age group 15-49 years and total number of men and women age 15-49 years</w:t>
            </w:r>
            <w:r w:rsidRPr="0031573B">
              <w:rPr>
                <w:rFonts w:asciiTheme="majorBidi" w:hAnsiTheme="majorBidi" w:cstheme="majorBidi"/>
                <w:sz w:val="22"/>
                <w:szCs w:val="22"/>
              </w:rPr>
              <w:t>. 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2002762" w:rsidR="00B40D23" w:rsidRPr="00805865" w:rsidRDefault="007D1949" w:rsidP="007D1949">
            <w:pPr>
              <w:rPr>
                <w:rFonts w:asciiTheme="majorBidi" w:hAnsiTheme="majorBidi" w:cstheme="majorBidi"/>
              </w:rPr>
            </w:pPr>
            <w:r>
              <w:rPr>
                <w:rFonts w:asciiTheme="majorBidi" w:hAnsiTheme="majorBidi" w:cstheme="majorBidi"/>
                <w:color w:val="333333"/>
              </w:rPr>
              <w:t xml:space="preserve">Age-standardized prevalence of current tobacco use among persons aged 15 years and older </w:t>
            </w:r>
            <w:r w:rsidR="00275AB1">
              <w:rPr>
                <w:rFonts w:asciiTheme="majorBidi" w:hAnsiTheme="majorBidi" w:cstheme="majorBidi"/>
              </w:rPr>
              <w:t xml:space="preserve"> </w:t>
            </w:r>
            <w:r w:rsidR="00B40D23">
              <w:rPr>
                <w:rFonts w:asciiTheme="majorBidi" w:hAnsiTheme="majorBidi" w:cstheme="majorBidi"/>
              </w:rPr>
              <w:t xml:space="preserve">= </w:t>
            </w:r>
            <w:r w:rsidR="00CC04C5">
              <w:rPr>
                <w:rFonts w:asciiTheme="majorBidi" w:hAnsiTheme="majorBidi" w:cstheme="majorBidi"/>
              </w:rPr>
              <w:t>Number</w:t>
            </w:r>
            <w:r>
              <w:t xml:space="preserve"> </w:t>
            </w:r>
            <w:r w:rsidRPr="007D1949">
              <w:rPr>
                <w:rFonts w:asciiTheme="majorBidi" w:hAnsiTheme="majorBidi" w:cstheme="majorBidi"/>
              </w:rPr>
              <w:t>of daily and non-daily users of tobacco from the age group 15-49 years</w:t>
            </w:r>
            <w:r w:rsidR="00CC04C5">
              <w:rPr>
                <w:rFonts w:asciiTheme="majorBidi" w:hAnsiTheme="majorBidi" w:cstheme="majorBidi"/>
              </w:rPr>
              <w:t xml:space="preserve"> </w:t>
            </w:r>
            <w:r w:rsidR="00B40D23">
              <w:rPr>
                <w:rFonts w:asciiTheme="majorBidi" w:hAnsiTheme="majorBidi" w:cstheme="majorBidi"/>
              </w:rPr>
              <w:t>/</w:t>
            </w:r>
            <w:r>
              <w:rPr>
                <w:rFonts w:asciiTheme="majorBidi" w:hAnsiTheme="majorBidi" w:cstheme="majorBidi"/>
              </w:rPr>
              <w:t xml:space="preserve">Number </w:t>
            </w:r>
            <w:r w:rsidRPr="007D1949">
              <w:rPr>
                <w:rFonts w:asciiTheme="majorBidi" w:hAnsiTheme="majorBidi" w:cstheme="majorBidi"/>
              </w:rPr>
              <w:t xml:space="preserve">of men and women age 15-49 years </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0B95436" w:rsidR="00711E36" w:rsidRPr="001045C4" w:rsidRDefault="00EB05E6" w:rsidP="009F305C">
            <w:pPr>
              <w:rPr>
                <w:rFonts w:asciiTheme="majorBidi" w:hAnsiTheme="majorBidi" w:cstheme="majorBidi"/>
              </w:rPr>
            </w:pPr>
            <w:r w:rsidRPr="00EB05E6">
              <w:rPr>
                <w:rFonts w:asciiTheme="majorBidi" w:hAnsiTheme="majorBidi" w:cstheme="majorBidi"/>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B5A96AF" w14:textId="77777777" w:rsidR="0070518D" w:rsidRDefault="0070518D" w:rsidP="0070518D">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4D537DC8" w14:textId="77777777" w:rsidR="0070518D" w:rsidRPr="001045C4" w:rsidRDefault="0070518D" w:rsidP="0070518D">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170D4311" w:rsidR="007F2D9F" w:rsidRPr="009F305C" w:rsidRDefault="0070518D" w:rsidP="0070518D">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6D3B302" w14:textId="77777777" w:rsidR="0070518D" w:rsidRDefault="0070518D" w:rsidP="0070518D">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287324A" w14:textId="77777777" w:rsidR="0070518D" w:rsidRPr="001045C4" w:rsidRDefault="0070518D" w:rsidP="0070518D">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67A0FD33" w:rsidR="007F2D9F" w:rsidRPr="009F305C" w:rsidRDefault="0070518D" w:rsidP="0070518D">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w:t>
      </w:r>
      <w:bookmarkStart w:id="35" w:name="_GoBack"/>
      <w:bookmarkEnd w:id="35"/>
      <w:r w:rsidR="007F6520" w:rsidRPr="004962C5">
        <w:t>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1F6EB5" w:rsidRDefault="001F6EB5" w:rsidP="006B0512">
      <w:pPr>
        <w:spacing w:after="0" w:line="240" w:lineRule="auto"/>
      </w:pPr>
      <w:r>
        <w:separator/>
      </w:r>
    </w:p>
  </w:endnote>
  <w:endnote w:type="continuationSeparator" w:id="0">
    <w:p w14:paraId="0652DDFD" w14:textId="77777777" w:rsidR="001F6EB5" w:rsidRDefault="001F6EB5"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3F813FE" w:rsidR="001F6EB5" w:rsidRDefault="001F6EB5">
        <w:pPr>
          <w:pStyle w:val="Footer"/>
          <w:jc w:val="right"/>
        </w:pPr>
        <w:r>
          <w:fldChar w:fldCharType="begin"/>
        </w:r>
        <w:r>
          <w:instrText xml:space="preserve"> PAGE   \* MERGEFORMAT </w:instrText>
        </w:r>
        <w:r>
          <w:fldChar w:fldCharType="separate"/>
        </w:r>
        <w:r w:rsidR="00EB6B65">
          <w:rPr>
            <w:noProof/>
          </w:rPr>
          <w:t>9</w:t>
        </w:r>
        <w:r>
          <w:rPr>
            <w:noProof/>
          </w:rPr>
          <w:fldChar w:fldCharType="end"/>
        </w:r>
      </w:p>
    </w:sdtContent>
  </w:sdt>
  <w:p w14:paraId="232AF3D4" w14:textId="77777777" w:rsidR="001F6EB5" w:rsidRDefault="001F6EB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BA6D75F" w:rsidR="001F6EB5" w:rsidRDefault="001F6EB5">
        <w:pPr>
          <w:pStyle w:val="Footer"/>
          <w:jc w:val="right"/>
        </w:pPr>
        <w:r>
          <w:fldChar w:fldCharType="begin"/>
        </w:r>
        <w:r>
          <w:instrText xml:space="preserve"> PAGE   \* MERGEFORMAT </w:instrText>
        </w:r>
        <w:r>
          <w:fldChar w:fldCharType="separate"/>
        </w:r>
        <w:r w:rsidR="00EB6B65">
          <w:rPr>
            <w:noProof/>
          </w:rPr>
          <w:t>1</w:t>
        </w:r>
        <w:r>
          <w:rPr>
            <w:noProof/>
          </w:rPr>
          <w:fldChar w:fldCharType="end"/>
        </w:r>
      </w:p>
    </w:sdtContent>
  </w:sdt>
  <w:p w14:paraId="52FF1B3E" w14:textId="77777777" w:rsidR="001F6EB5" w:rsidRDefault="001F6EB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1F6EB5" w:rsidRDefault="001F6EB5" w:rsidP="006B0512">
      <w:pPr>
        <w:spacing w:after="0" w:line="240" w:lineRule="auto"/>
      </w:pPr>
      <w:r>
        <w:separator/>
      </w:r>
    </w:p>
  </w:footnote>
  <w:footnote w:type="continuationSeparator" w:id="0">
    <w:p w14:paraId="21AE062F" w14:textId="77777777" w:rsidR="001F6EB5" w:rsidRDefault="001F6EB5" w:rsidP="006B0512">
      <w:pPr>
        <w:spacing w:after="0" w:line="240" w:lineRule="auto"/>
      </w:pPr>
      <w:r>
        <w:continuationSeparator/>
      </w:r>
    </w:p>
  </w:footnote>
  <w:footnote w:id="1">
    <w:p w14:paraId="463C7A6C" w14:textId="3926C0D8" w:rsidR="001F6EB5" w:rsidRPr="00B8102F" w:rsidRDefault="001F6EB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0"/>
  </w:num>
  <w:num w:numId="3">
    <w:abstractNumId w:val="6"/>
  </w:num>
  <w:num w:numId="4">
    <w:abstractNumId w:val="3"/>
  </w:num>
  <w:num w:numId="5">
    <w:abstractNumId w:val="5"/>
  </w:num>
  <w:num w:numId="6">
    <w:abstractNumId w:val="1"/>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8192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5523"/>
    <w:rsid w:val="00046D80"/>
    <w:rsid w:val="00047DED"/>
    <w:rsid w:val="000639BB"/>
    <w:rsid w:val="000716CF"/>
    <w:rsid w:val="00073907"/>
    <w:rsid w:val="00091352"/>
    <w:rsid w:val="0009691A"/>
    <w:rsid w:val="00097108"/>
    <w:rsid w:val="000A24C4"/>
    <w:rsid w:val="000B1F92"/>
    <w:rsid w:val="000B6681"/>
    <w:rsid w:val="000C376A"/>
    <w:rsid w:val="000C3CDE"/>
    <w:rsid w:val="000C6D3A"/>
    <w:rsid w:val="000D2623"/>
    <w:rsid w:val="000E2C88"/>
    <w:rsid w:val="000E4EFE"/>
    <w:rsid w:val="000F3B8E"/>
    <w:rsid w:val="001034ED"/>
    <w:rsid w:val="001045C4"/>
    <w:rsid w:val="00106632"/>
    <w:rsid w:val="001127E6"/>
    <w:rsid w:val="0013388C"/>
    <w:rsid w:val="00144304"/>
    <w:rsid w:val="0014660A"/>
    <w:rsid w:val="0015178E"/>
    <w:rsid w:val="00151B76"/>
    <w:rsid w:val="00154283"/>
    <w:rsid w:val="00154D3F"/>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F0C55"/>
    <w:rsid w:val="001F31C6"/>
    <w:rsid w:val="001F6736"/>
    <w:rsid w:val="001F6EB5"/>
    <w:rsid w:val="00202B2D"/>
    <w:rsid w:val="0020618B"/>
    <w:rsid w:val="0022035F"/>
    <w:rsid w:val="002313D6"/>
    <w:rsid w:val="00232BB2"/>
    <w:rsid w:val="002342D6"/>
    <w:rsid w:val="00235F8D"/>
    <w:rsid w:val="002525CC"/>
    <w:rsid w:val="002535FC"/>
    <w:rsid w:val="002576F7"/>
    <w:rsid w:val="002607BA"/>
    <w:rsid w:val="00266557"/>
    <w:rsid w:val="0027469C"/>
    <w:rsid w:val="00275AB1"/>
    <w:rsid w:val="002806B7"/>
    <w:rsid w:val="002919C5"/>
    <w:rsid w:val="0029558C"/>
    <w:rsid w:val="002A631A"/>
    <w:rsid w:val="002A67E3"/>
    <w:rsid w:val="002A6E7E"/>
    <w:rsid w:val="002C065D"/>
    <w:rsid w:val="002C550A"/>
    <w:rsid w:val="002E449E"/>
    <w:rsid w:val="002E6DA3"/>
    <w:rsid w:val="002F0922"/>
    <w:rsid w:val="0031573B"/>
    <w:rsid w:val="0031646B"/>
    <w:rsid w:val="00316CFE"/>
    <w:rsid w:val="003218D9"/>
    <w:rsid w:val="00325D2B"/>
    <w:rsid w:val="00344199"/>
    <w:rsid w:val="003514F3"/>
    <w:rsid w:val="00352386"/>
    <w:rsid w:val="0035311B"/>
    <w:rsid w:val="00355460"/>
    <w:rsid w:val="00363A8E"/>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62C5"/>
    <w:rsid w:val="004A0B04"/>
    <w:rsid w:val="004A31AD"/>
    <w:rsid w:val="004A54CC"/>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3BC7"/>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E50EA"/>
    <w:rsid w:val="006F104C"/>
    <w:rsid w:val="006F17D3"/>
    <w:rsid w:val="006F2038"/>
    <w:rsid w:val="006F50E8"/>
    <w:rsid w:val="0070518D"/>
    <w:rsid w:val="007100BD"/>
    <w:rsid w:val="00711E36"/>
    <w:rsid w:val="00734EE0"/>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D1949"/>
    <w:rsid w:val="007E4EE0"/>
    <w:rsid w:val="007E63E3"/>
    <w:rsid w:val="007F2D9F"/>
    <w:rsid w:val="007F5448"/>
    <w:rsid w:val="007F6520"/>
    <w:rsid w:val="00800ED9"/>
    <w:rsid w:val="00805865"/>
    <w:rsid w:val="00806D18"/>
    <w:rsid w:val="00810C60"/>
    <w:rsid w:val="00810F5B"/>
    <w:rsid w:val="0082426F"/>
    <w:rsid w:val="00840512"/>
    <w:rsid w:val="0084113E"/>
    <w:rsid w:val="00851DF8"/>
    <w:rsid w:val="008521A2"/>
    <w:rsid w:val="00865A34"/>
    <w:rsid w:val="00896C93"/>
    <w:rsid w:val="008A158D"/>
    <w:rsid w:val="008A7300"/>
    <w:rsid w:val="008B50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A5EB5"/>
    <w:rsid w:val="009D425D"/>
    <w:rsid w:val="009D6291"/>
    <w:rsid w:val="009D6F69"/>
    <w:rsid w:val="009E049D"/>
    <w:rsid w:val="009E43EF"/>
    <w:rsid w:val="009E5D6E"/>
    <w:rsid w:val="009E6E5D"/>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04C5"/>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0919"/>
    <w:rsid w:val="00D622B2"/>
    <w:rsid w:val="00D6461B"/>
    <w:rsid w:val="00D815D9"/>
    <w:rsid w:val="00D855E8"/>
    <w:rsid w:val="00DA69E7"/>
    <w:rsid w:val="00DB1DCD"/>
    <w:rsid w:val="00DB71E4"/>
    <w:rsid w:val="00DC2507"/>
    <w:rsid w:val="00DC4AE7"/>
    <w:rsid w:val="00DC599B"/>
    <w:rsid w:val="00DC7C5F"/>
    <w:rsid w:val="00DD4950"/>
    <w:rsid w:val="00DE10A6"/>
    <w:rsid w:val="00DE2CF1"/>
    <w:rsid w:val="00DE64D3"/>
    <w:rsid w:val="00DE7CEF"/>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5E6"/>
    <w:rsid w:val="00EB0EF8"/>
    <w:rsid w:val="00EB3760"/>
    <w:rsid w:val="00EB6B65"/>
    <w:rsid w:val="00EC064B"/>
    <w:rsid w:val="00EC6024"/>
    <w:rsid w:val="00EE4BB5"/>
    <w:rsid w:val="00EE79CF"/>
    <w:rsid w:val="00EF453F"/>
    <w:rsid w:val="00F00FDD"/>
    <w:rsid w:val="00F01713"/>
    <w:rsid w:val="00F02B1E"/>
    <w:rsid w:val="00F07040"/>
    <w:rsid w:val="00F2310E"/>
    <w:rsid w:val="00F23302"/>
    <w:rsid w:val="00F32D3F"/>
    <w:rsid w:val="00F33077"/>
    <w:rsid w:val="00F422F8"/>
    <w:rsid w:val="00F45BAC"/>
    <w:rsid w:val="00F54570"/>
    <w:rsid w:val="00F54923"/>
    <w:rsid w:val="00F577DC"/>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8192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11DE"/>
    <w:rsid w:val="00251E03"/>
    <w:rsid w:val="00296525"/>
    <w:rsid w:val="0033580D"/>
    <w:rsid w:val="0036646D"/>
    <w:rsid w:val="004C3383"/>
    <w:rsid w:val="005339DF"/>
    <w:rsid w:val="006153AA"/>
    <w:rsid w:val="0064052E"/>
    <w:rsid w:val="00710E59"/>
    <w:rsid w:val="00756C02"/>
    <w:rsid w:val="00760A1F"/>
    <w:rsid w:val="007A219D"/>
    <w:rsid w:val="007C73E5"/>
    <w:rsid w:val="008E3979"/>
    <w:rsid w:val="00BD5184"/>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34D2C2DD-2308-4375-98AD-C05EBEC71A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3017</TotalTime>
  <Pages>13</Pages>
  <Words>216672</Words>
  <Characters>1235034</Characters>
  <Application>Microsoft Office Word</Application>
  <DocSecurity>8</DocSecurity>
  <Lines>10291</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1448809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96</cp:revision>
  <cp:lastPrinted>2020-04-16T14:23:00Z</cp:lastPrinted>
  <dcterms:created xsi:type="dcterms:W3CDTF">2020-10-22T23:58:00Z</dcterms:created>
  <dcterms:modified xsi:type="dcterms:W3CDTF">2021-06-16T14:06:00Z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