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3CB8278C"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94567">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94567">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94567">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94567">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94567">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94567">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94567">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94567">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94567">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94567">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94567">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94567">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94567"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708343283" w:edGrp="everyone" w:displacedByCustomXml="prev"/>
        <w:p w14:paraId="16677E55" w14:textId="417C6942" w:rsidR="00355460" w:rsidRPr="00E263EC" w:rsidRDefault="00AE0794" w:rsidP="00355460">
          <w:r>
            <w:t>Global (G)</w:t>
          </w:r>
        </w:p>
        <w:permEnd w:id="708343283"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272456540" w:edGrp="everyone" w:displacedByCustomXml="prev"/>
        <w:p w14:paraId="0D4FB7D7" w14:textId="77DDEB0B" w:rsidR="00B66AF3" w:rsidRDefault="00762AEE" w:rsidP="00B66AF3">
          <w:r>
            <w:t>3.7.2 Adolescent birth rate (per 1,000 women aged 15-19 years) [3.7.2] (SP_DYN_ADKL)</w:t>
          </w:r>
        </w:p>
        <w:permEnd w:id="272456540" w:displacedByCustomXml="next"/>
      </w:sdtContent>
    </w:sdt>
    <w:bookmarkEnd w:id="1" w:displacedByCustomXml="prev"/>
    <w:p w14:paraId="2B4E4D30" w14:textId="77777777" w:rsidR="00A35656" w:rsidRDefault="00A35656" w:rsidP="002806B7">
      <w:pPr>
        <w:spacing w:after="0"/>
        <w:rPr>
          <w:sz w:val="26"/>
          <w:szCs w:val="26"/>
        </w:rPr>
      </w:pPr>
    </w:p>
    <w:p w14:paraId="5106D9ED" w14:textId="12ED6935" w:rsidR="00FD54D7" w:rsidRDefault="00FD54D7" w:rsidP="002806B7">
      <w:pPr>
        <w:spacing w:after="0"/>
        <w:rPr>
          <w:sz w:val="26"/>
          <w:szCs w:val="26"/>
        </w:rPr>
      </w:pPr>
      <w:r>
        <w:rPr>
          <w:sz w:val="26"/>
          <w:szCs w:val="26"/>
        </w:rPr>
        <w:object w:dxaOrig="1440" w:dyaOrig="144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1440" w:dyaOrig="1440" w14:anchorId="31ABE64E">
          <v:shape id="_x0000_i1033" type="#_x0000_t75" style="width:91.4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599025377" w:edGrp="everyone" w:displacedByCustomXml="prev"/>
        <w:p w14:paraId="0D4BA697" w14:textId="19F30BA4" w:rsidR="0077584C" w:rsidRDefault="00AE0794" w:rsidP="0077584C">
          <w:r>
            <w:t>Nepal (524)</w:t>
          </w:r>
        </w:p>
        <w:permEnd w:id="159902537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31533360" w:edGrp="everyone" w:displacedByCustomXml="prev"/>
        <w:p w14:paraId="70F390DF" w14:textId="0480B3FA" w:rsidR="00F7784D" w:rsidRDefault="00AE0794" w:rsidP="00355460">
          <w:proofErr w:type="spellStart"/>
          <w:r>
            <w:t>en</w:t>
          </w:r>
          <w:proofErr w:type="spellEnd"/>
        </w:p>
        <w:permEnd w:id="173153336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08BB7FF0" w:rsidR="00F54570" w:rsidRDefault="00F54570" w:rsidP="00355460">
      <w:r>
        <w:object w:dxaOrig="1440" w:dyaOrig="1440" w14:anchorId="196EDF24">
          <v:shape id="_x0000_i1035" type="#_x0000_t75" style="width:99.25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3FE843"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1B84B250" w:rsidR="005377B9" w:rsidRPr="009F305C" w:rsidRDefault="00AE0794" w:rsidP="009F305C">
            <w:r>
              <w:rPr>
                <w:rFonts w:ascii="Open Sans" w:hAnsi="Open Sans" w:cs="Open Sans"/>
                <w:color w:val="4A4A4A"/>
                <w:sz w:val="18"/>
                <w:szCs w:val="18"/>
                <w:shd w:val="clear" w:color="auto" w:fill="FFFFFF"/>
              </w:rPr>
              <w:t>Adolescent Birth Rate (</w:t>
            </w:r>
            <w:proofErr w:type="spellStart"/>
            <w:r>
              <w:rPr>
                <w:rFonts w:ascii="Open Sans" w:hAnsi="Open Sans" w:cs="Open Sans"/>
                <w:color w:val="4A4A4A"/>
                <w:sz w:val="18"/>
                <w:szCs w:val="18"/>
                <w:shd w:val="clear" w:color="auto" w:fill="FFFFFF"/>
              </w:rPr>
              <w:t>ABR</w:t>
            </w:r>
            <w:proofErr w:type="spellEnd"/>
            <w:r>
              <w:rPr>
                <w:rFonts w:ascii="Open Sans" w:hAnsi="Open Sans" w:cs="Open Sans"/>
                <w:color w:val="4A4A4A"/>
                <w:sz w:val="18"/>
                <w:szCs w:val="18"/>
                <w:shd w:val="clear" w:color="auto" w:fill="FFFFFF"/>
              </w:rPr>
              <w:t>)</w:t>
            </w:r>
            <w:r>
              <w:t xml:space="preserve"> for the age group 15-19</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2A40E9D" w:rsidR="005377B9" w:rsidRPr="009F305C" w:rsidRDefault="00371C6A" w:rsidP="00371C6A">
            <w:r w:rsidRPr="00371C6A">
              <w:rPr>
                <w:rFonts w:ascii="Open Sans" w:hAnsi="Open Sans" w:cs="Open Sans"/>
                <w:color w:val="4A4A4A"/>
                <w:sz w:val="18"/>
                <w:szCs w:val="18"/>
                <w:shd w:val="clear" w:color="auto" w:fill="FFFFFF"/>
              </w:rPr>
              <w:t>Goal 3. Ensure healthy lives and promote well-being for all at all ages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64B6BA28" w14:textId="34ED3621" w:rsidR="00371C6A" w:rsidRPr="00371C6A" w:rsidRDefault="00371C6A" w:rsidP="00371C6A">
            <w:pPr>
              <w:rPr>
                <w:rFonts w:ascii="Open Sans" w:hAnsi="Open Sans" w:cs="Open Sans"/>
                <w:color w:val="4A4A4A"/>
                <w:sz w:val="18"/>
                <w:szCs w:val="18"/>
                <w:shd w:val="clear" w:color="auto" w:fill="FFFFFF"/>
              </w:rPr>
            </w:pPr>
            <w:r w:rsidRPr="00371C6A">
              <w:rPr>
                <w:rFonts w:ascii="Open Sans" w:hAnsi="Open Sans" w:cs="Open Sans"/>
                <w:color w:val="4A4A4A"/>
                <w:sz w:val="18"/>
                <w:szCs w:val="18"/>
                <w:shd w:val="clear" w:color="auto" w:fill="FFFFFF"/>
              </w:rPr>
              <w:t xml:space="preserve">Target 3.7: By 2030, ensure universal access to sexual and reproductive health-care services, including for family planning, information and education, and the integration of reproductive health into national strategies and </w:t>
            </w:r>
            <w:proofErr w:type="spellStart"/>
            <w:r w:rsidRPr="00371C6A">
              <w:rPr>
                <w:rFonts w:ascii="Open Sans" w:hAnsi="Open Sans" w:cs="Open Sans"/>
                <w:color w:val="4A4A4A"/>
                <w:sz w:val="18"/>
                <w:szCs w:val="18"/>
                <w:shd w:val="clear" w:color="auto" w:fill="FFFFFF"/>
              </w:rPr>
              <w:t>programme</w:t>
            </w:r>
            <w:r>
              <w:rPr>
                <w:rFonts w:ascii="Open Sans" w:hAnsi="Open Sans" w:cs="Open Sans"/>
                <w:color w:val="4A4A4A"/>
                <w:sz w:val="18"/>
                <w:szCs w:val="18"/>
                <w:shd w:val="clear" w:color="auto" w:fill="FFFFFF"/>
              </w:rPr>
              <w:t>s</w:t>
            </w:r>
            <w:proofErr w:type="spellEnd"/>
          </w:p>
          <w:p w14:paraId="5C7BE35B" w14:textId="511079A8"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30696CF2" w:rsidR="005377B9" w:rsidRPr="009F305C" w:rsidRDefault="00371C6A" w:rsidP="009F305C">
            <w:r>
              <w:rPr>
                <w:rStyle w:val="Strong"/>
                <w:rFonts w:ascii="Open Sans" w:hAnsi="Open Sans" w:cs="Open Sans"/>
                <w:color w:val="4A4A4A"/>
                <w:sz w:val="18"/>
                <w:szCs w:val="18"/>
                <w:shd w:val="clear" w:color="auto" w:fill="FFFFFF"/>
              </w:rPr>
              <w:t>Indicator 3.7.2:</w:t>
            </w:r>
            <w:r>
              <w:rPr>
                <w:rFonts w:ascii="Open Sans" w:hAnsi="Open Sans" w:cs="Open Sans"/>
                <w:color w:val="4A4A4A"/>
                <w:sz w:val="18"/>
                <w:szCs w:val="18"/>
                <w:shd w:val="clear" w:color="auto" w:fill="FFFFFF"/>
              </w:rPr>
              <w:t> Adolescent birth rate (aged 10–14 years; aged 15–19 years) per 1,000 women in that age group</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6E08ABBA"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523526AB" w:rsidR="005377B9" w:rsidRPr="009F305C" w:rsidRDefault="00625517" w:rsidP="009F305C">
            <w:r>
              <w:t xml:space="preserve">AS of </w:t>
            </w:r>
            <w:proofErr w:type="gramStart"/>
            <w:r>
              <w:t>March 2021</w:t>
            </w:r>
            <w:proofErr w:type="gramEnd"/>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758081BA" w14:textId="77777777" w:rsidR="005377B9" w:rsidRDefault="00625517" w:rsidP="009F305C">
            <w:r>
              <w:t>Target 5.6 (Ensure universal access to sexual and reproductive health and reproductive rights</w:t>
            </w:r>
          </w:p>
          <w:p w14:paraId="1D8C2572" w14:textId="5C671D4A" w:rsidR="001637FF" w:rsidRPr="009F305C" w:rsidRDefault="001637FF" w:rsidP="009F305C">
            <w:r>
              <w:t>Target 17.19 (By 2030 build on existing initiatives to develop measurements of progress on sustainable development that complement gross domestic product and support statistical capacity-building in developing countries) because the estimates of the adolescent birth rate are based in part on birth registration and census data</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1DAFEE15" w14:textId="77777777" w:rsidR="006A11DC" w:rsidRDefault="006A11DC" w:rsidP="009F305C">
            <w:r>
              <w:t>Population Division, Department of Economic and Social Affairs (</w:t>
            </w:r>
            <w:proofErr w:type="spellStart"/>
            <w:r>
              <w:t>DESA</w:t>
            </w:r>
            <w:proofErr w:type="spellEnd"/>
            <w:r>
              <w:t xml:space="preserve">) </w:t>
            </w:r>
          </w:p>
          <w:p w14:paraId="716FA1AC" w14:textId="5AA2414C" w:rsidR="005377B9" w:rsidRPr="009F305C" w:rsidRDefault="006A11DC" w:rsidP="009F305C">
            <w:r>
              <w:t>United Nations Population Fund (</w:t>
            </w:r>
            <w:proofErr w:type="spellStart"/>
            <w:r>
              <w:t>UNFPA</w:t>
            </w:r>
            <w:proofErr w:type="spellEnd"/>
            <w:r>
              <w:t>)</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F9081E0" w:rsidR="003E7389" w:rsidRPr="009F305C" w:rsidRDefault="0007422A" w:rsidP="009F305C">
            <w:r>
              <w:t>National Planning Commission</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053D4105" w:rsidR="003E7389" w:rsidRPr="009F305C" w:rsidRDefault="0007422A" w:rsidP="009F305C">
            <w: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1D8C10A3" w:rsidR="003E7389" w:rsidRPr="009F305C" w:rsidRDefault="0007422A" w:rsidP="009F305C">
            <w:r>
              <w:t xml:space="preserve">Mr. Krishna </w:t>
            </w:r>
            <w:proofErr w:type="spellStart"/>
            <w:r>
              <w:t>Tuladhar</w:t>
            </w:r>
            <w:proofErr w:type="spellEnd"/>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3021EC82" w:rsidR="003E7389" w:rsidRPr="009F305C" w:rsidRDefault="0007422A" w:rsidP="009F305C">
            <w:r>
              <w:t>Social and Gender statistics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B78BAF" w:rsidR="003E7389" w:rsidRPr="009F305C" w:rsidRDefault="0007422A" w:rsidP="009F305C">
            <w:r>
              <w:t>Collect and compile social and gender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19B9EFB7" w:rsidR="003E7389" w:rsidRPr="009F305C" w:rsidRDefault="0007422A" w:rsidP="009F305C">
            <w:r>
              <w:t>9841189895</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1C83153" w:rsidR="003E7389" w:rsidRPr="009F305C" w:rsidRDefault="0007422A" w:rsidP="009F305C">
            <w:r>
              <w:t xml:space="preserve">Central Bureau of Statistics, </w:t>
            </w:r>
            <w:proofErr w:type="spellStart"/>
            <w:r>
              <w:t>Thapathali</w:t>
            </w:r>
            <w:proofErr w:type="spellEnd"/>
            <w:r>
              <w:t>,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6D73057B" w:rsidR="003E7389" w:rsidRPr="009F305C" w:rsidRDefault="0007422A" w:rsidP="009F305C">
            <w:proofErr w:type="spellStart"/>
            <w:r>
              <w:t>krishna_n@hotmail.com</w:t>
            </w:r>
            <w:proofErr w:type="spellEnd"/>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BB8319C" w14:textId="1588E5A9" w:rsidR="006A11DC" w:rsidRDefault="006A11DC" w:rsidP="009F305C">
            <w:r>
              <w:t xml:space="preserve">Definition: Annual number of births to females aged 10-14 or 15-19 years per 1,000 females in the respective age group. </w:t>
            </w:r>
          </w:p>
          <w:p w14:paraId="6C84E827" w14:textId="4E8DA9CE" w:rsidR="0015178E" w:rsidRPr="009F305C" w:rsidRDefault="006A11DC" w:rsidP="009F305C">
            <w:r>
              <w:t>Concepts: The adolescent birth rate represents the level of childbearing among females in the particular age group. The adolescent birth rate among women aged 15-19 years is also referred to as the age-specific fertility rate for women aged 15-19</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18492820" w:rsidR="0015178E" w:rsidRPr="009F305C" w:rsidRDefault="006A11DC" w:rsidP="009F305C">
            <w:r>
              <w:t>Annual number of births to females aged 10-14 or 15-19 years per 1,000 females in the respective age group</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1F3FA3B" w:rsidR="0035311B" w:rsidRPr="009F305C" w:rsidRDefault="003148C0" w:rsidP="009F305C">
            <w:r>
              <w:t>Nepal Multiple Clusters Survey</w:t>
            </w:r>
            <w:r w:rsidR="007D683A">
              <w:t xml:space="preserve"> </w:t>
            </w:r>
            <w:proofErr w:type="gramStart"/>
            <w:r w:rsidR="007D683A">
              <w:t>6  (</w:t>
            </w:r>
            <w:proofErr w:type="spellStart"/>
            <w:proofErr w:type="gramEnd"/>
            <w:r w:rsidR="007D683A">
              <w:t>NMICS6</w:t>
            </w:r>
            <w:proofErr w:type="spellEnd"/>
            <w:r w:rsidR="007D683A">
              <w:t>)</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2E1261AB" w14:textId="77777777" w:rsidR="0035311B" w:rsidRDefault="0017651F" w:rsidP="009F305C">
            <w:r>
              <w:t xml:space="preserve">The sixth round of MICS in Nepal </w:t>
            </w:r>
            <w:proofErr w:type="spellStart"/>
            <w:r>
              <w:t>utilised</w:t>
            </w:r>
            <w:proofErr w:type="spellEnd"/>
            <w:r>
              <w:t xml:space="preserve"> Computer-Assisted Personal Interviewing (</w:t>
            </w:r>
            <w:proofErr w:type="spellStart"/>
            <w:r>
              <w:t>CAPI</w:t>
            </w:r>
            <w:proofErr w:type="spellEnd"/>
            <w:r>
              <w:t xml:space="preserve">). The data collection application was based on the </w:t>
            </w:r>
            <w:proofErr w:type="spellStart"/>
            <w:r>
              <w:t>CSPro</w:t>
            </w:r>
            <w:proofErr w:type="spellEnd"/>
            <w:r>
              <w:t xml:space="preserve"> (Census and Survey Processing System) software, Version 6.3, including a dedicated data management platform. Procedures and standards of the global MICS </w:t>
            </w:r>
            <w:proofErr w:type="spellStart"/>
            <w:r>
              <w:t>programme</w:t>
            </w:r>
            <w:proofErr w:type="spellEnd"/>
            <w:r>
              <w:t xml:space="preserve"> were adapted to the Nepal’s MICS questionnaires. The </w:t>
            </w:r>
            <w:proofErr w:type="spellStart"/>
            <w:r>
              <w:t>CAPI</w:t>
            </w:r>
            <w:proofErr w:type="spellEnd"/>
            <w:r>
              <w:t xml:space="preserve"> application was tested in </w:t>
            </w:r>
            <w:proofErr w:type="spellStart"/>
            <w:r>
              <w:t>Kavre</w:t>
            </w:r>
            <w:proofErr w:type="spellEnd"/>
            <w:r>
              <w:t xml:space="preserve"> district during April 2019. Based on the results of the </w:t>
            </w:r>
            <w:proofErr w:type="spellStart"/>
            <w:r>
              <w:t>CAPI</w:t>
            </w:r>
            <w:proofErr w:type="spellEnd"/>
            <w:r>
              <w:t>-test, modifications were made to the questionnaires and application.</w:t>
            </w:r>
          </w:p>
          <w:p w14:paraId="60E54013" w14:textId="1FEBDA0B" w:rsidR="0017651F" w:rsidRPr="009F305C" w:rsidRDefault="0017651F" w:rsidP="009F305C">
            <w:r>
              <w:t>Data were received at the Central Bureau of Statistics’ central office via Internet File Streaming System (</w:t>
            </w:r>
            <w:proofErr w:type="spellStart"/>
            <w:r>
              <w:t>IFSS</w:t>
            </w:r>
            <w:proofErr w:type="spellEnd"/>
            <w:r>
              <w:t xml:space="preserve">) integrated into the management application on the supervisors’ tablets. Whenever logistically possible, </w:t>
            </w:r>
            <w:proofErr w:type="spellStart"/>
            <w:r>
              <w:t>synchronisation</w:t>
            </w:r>
            <w:proofErr w:type="spellEnd"/>
            <w:r>
              <w:t xml:space="preserve"> was daily. The central office communicated application updates to field teams through this system. During data collection and following the completion of fieldwork, data were edited according to editing process described in detail in the Guidelines for Secondary Editing, a </w:t>
            </w:r>
            <w:proofErr w:type="spellStart"/>
            <w:r>
              <w:t>customised</w:t>
            </w:r>
            <w:proofErr w:type="spellEnd"/>
            <w:r>
              <w:t xml:space="preserve"> version of the standard </w:t>
            </w:r>
            <w:proofErr w:type="spellStart"/>
            <w:r>
              <w:t>MICS6</w:t>
            </w:r>
            <w:proofErr w:type="spellEnd"/>
            <w:r>
              <w:t xml:space="preserve"> </w:t>
            </w:r>
            <w:proofErr w:type="spellStart"/>
            <w:r>
              <w:t>documentation.5</w:t>
            </w:r>
            <w:proofErr w:type="spellEnd"/>
            <w:r>
              <w:t xml:space="preserve"> Data were </w:t>
            </w:r>
            <w:proofErr w:type="spellStart"/>
            <w:r>
              <w:t>analysed</w:t>
            </w:r>
            <w:proofErr w:type="spellEnd"/>
            <w:r>
              <w:t xml:space="preserve"> using the Statistical Package for Social Sciences (SPSS) software, Version 23. Model syntax and tabulation plan developed by UNICEF were </w:t>
            </w:r>
            <w:proofErr w:type="spellStart"/>
            <w:r>
              <w:t>customised</w:t>
            </w:r>
            <w:proofErr w:type="spellEnd"/>
            <w:r>
              <w:t xml:space="preserve"> and used for this purpose.</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0E125AB" w:rsidR="0035311B" w:rsidRPr="009F305C" w:rsidRDefault="007D683A" w:rsidP="009F305C">
            <w:r>
              <w:t>Every 5 year</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38400BA8" w:rsidR="0035311B" w:rsidRPr="009F305C" w:rsidRDefault="007D683A" w:rsidP="009F305C">
            <w:r>
              <w:t>Within six months from the completion of fieldwork</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5641998E" w:rsidR="0035311B" w:rsidRPr="009F305C" w:rsidRDefault="007D683A" w:rsidP="009F305C">
            <w: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15DE7D5C" w:rsidR="0035311B" w:rsidRPr="009F305C" w:rsidRDefault="007D683A" w:rsidP="009F305C">
            <w:r>
              <w:t>Central Bureau of Statistics/NPC</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42DFEAB7" w:rsidR="0035311B" w:rsidRPr="009F305C" w:rsidRDefault="007D683A" w:rsidP="009F305C">
            <w:r>
              <w:t>Statistics Act 2015 BS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554E158F" w14:textId="77777777" w:rsidR="007F2D9F" w:rsidRDefault="00EA69AF" w:rsidP="009F305C">
            <w:r>
              <w:t>The survey includes 6 questionnaires: 1) a household questionnaire on demographic information of all household members, and household characteristics / assets 2) a water quality testing questionnaire administered in five households in each cluster of the sample; 3) a questionnaire for individual women administered in each household to all women age 15-49 years; 4) a questionnaire for individual men administered in every second household to all men age 15-49 years; 5) a questionnaire for children under 5, administered to mothers (or caretakers) of all children under 5 living in the household; and 6) a questionnaire for children age 5-17 years, administered to mothers (or caretakers) of one randomly selected child age 5-17 years living in the household.</w:t>
            </w:r>
          </w:p>
          <w:p w14:paraId="72CD8B0D" w14:textId="656A772E" w:rsidR="00EA69AF" w:rsidRPr="009F305C" w:rsidRDefault="00EA69AF" w:rsidP="009F305C">
            <w:r>
              <w:t xml:space="preserve">In addition to the administration of questionnaires, fieldwork teams observed handwashing stations in households, measured the weights and heights of children age under 5 years, and tested household water for E. coli and source water for both E. coli levels and arsenic. Details and findings of these observations and measurements are provided in the respective sections of the report. The questionnaire for children aged 5-17 years included a reading and mathematics assessment administered only to those aged 7-14 years. The questionnaires were based on the MICS 6 standard questionnaires. The questionnaires were </w:t>
            </w:r>
            <w:proofErr w:type="spellStart"/>
            <w:r>
              <w:t>customised</w:t>
            </w:r>
            <w:proofErr w:type="spellEnd"/>
            <w:r>
              <w:t xml:space="preserve"> and translated into Nepali, Bhojpuri and Maithili and were pre-tested in </w:t>
            </w:r>
            <w:proofErr w:type="spellStart"/>
            <w:r>
              <w:t>Sindhupalchwok</w:t>
            </w:r>
            <w:proofErr w:type="spellEnd"/>
            <w:r>
              <w:t xml:space="preserve"> and </w:t>
            </w:r>
            <w:proofErr w:type="spellStart"/>
            <w:r>
              <w:t>Sinduli</w:t>
            </w:r>
            <w:proofErr w:type="spellEnd"/>
            <w:r>
              <w:t xml:space="preserve"> district during March, 2019. Based on the results of the pre-test, modifications were made to the wording and translation of the questionnaires.</w:t>
            </w:r>
          </w:p>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57BCFF9" w:rsidR="007F2D9F" w:rsidRPr="009F305C" w:rsidRDefault="0017651F" w:rsidP="009F305C">
            <w:r>
              <w:t xml:space="preserve">Reducing adolescent fertility and addressing the multiple factors underlying it are essential for improving sexual and reproductive health and the social and economic well-being of adolescents. There is substantial agreement in the literature that women who become pregnant and give birth very early in their reproductive lives are subject to higher risks of complications or even death during pregnancy and birth and their children are also more vulnerable. Therefore, preventing births very early in a woman’s life is an important measure to improve maternal health and reduce infant mortality. Furthermore, women having children at an </w:t>
            </w:r>
            <w:proofErr w:type="gramStart"/>
            <w:r>
              <w:t>early age experience reduced opportunities</w:t>
            </w:r>
            <w:proofErr w:type="gramEnd"/>
            <w:r>
              <w:t xml:space="preserve"> for socioeconomic advancement, particularly because young mothers are less likely to complete their education and, if they need to work, may find it especially difficult to combine family and work responsibilities. The adolescent birth rate also provides indirect evidence on access to pertinent health services since young people, and in particular unmarried adolescent women, often experience difficulties in access to sexual and reproductive health services.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31F9BD8B" w:rsidR="007F2D9F" w:rsidRPr="009F305C" w:rsidRDefault="00043BDF" w:rsidP="009F305C">
            <w:r>
              <w:t>For survey and census data, both the numerator and denominator come from the same population. The main limitations concern age misreporting, the omission of births, misreporting the date of birth of the child, and, in the case of surveys, sampling size and variability. With respect to estimates of the adolescent birth rate among females aged 10-14 years, comparative evidence suggests that a very small proportion of births in this age group occur to females below age 12. Other evidence based on retrospective birth history data from surveys indicates that women aged 15-19 years are less likely to report first births before age 15 than women from the same birth cohort when asked five years later at ages 20–24 years.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4779F8D0" w:rsidR="007F2D9F" w:rsidRPr="009F305C" w:rsidRDefault="00043BDF" w:rsidP="009F305C">
            <w:r>
              <w:t>The adolescent birth rate is computed as a ratio. The numerator is the number of live births to women aged 15-19 years, and the denominator an estimate of exposure to childbearing by women aged 15-19 years. The computation is the same for the age group 10-14 years. The numerator and the denominator are calculated differently for civil registration, survey and census data.</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3154D29F" w:rsidR="00776312" w:rsidRPr="009F305C" w:rsidRDefault="00DB096E" w:rsidP="009F305C">
            <w:r>
              <w:t>National, Provincial (7), Rural, Urban and Kathmandu Valley</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6486579F" w:rsidR="004600FB" w:rsidRPr="009F305C" w:rsidRDefault="0017651F" w:rsidP="009F305C">
            <w:r w:rsidRPr="0017651F">
              <w:t xml:space="preserve">https://cbs.gov.np/wp-content/upLoads/2020/12/Nepal_MICS6-2019_Final-Online-Version-15-Dec-2020-v2.pdf </w:t>
            </w:r>
            <w:r w:rsidR="004600FB" w:rsidRPr="004600FB">
              <w:t>https://</w:t>
            </w:r>
            <w:proofErr w:type="spellStart"/>
            <w:r w:rsidR="004600FB" w:rsidRPr="004600FB">
              <w:t>cbs.gov.np</w:t>
            </w:r>
            <w:proofErr w:type="spellEnd"/>
            <w:r w:rsidR="004600FB" w:rsidRPr="004600FB">
              <w:t>/social-statistics/</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B3760" w:rsidRDefault="00EB3760" w:rsidP="006B0512">
      <w:pPr>
        <w:spacing w:after="0" w:line="240" w:lineRule="auto"/>
      </w:pPr>
      <w:r>
        <w:separator/>
      </w:r>
    </w:p>
  </w:endnote>
  <w:endnote w:type="continuationSeparator" w:id="0">
    <w:p w14:paraId="0652DDFD" w14:textId="77777777" w:rsidR="00EB3760" w:rsidRDefault="00EB376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Open Sans">
    <w:panose1 w:val="020B0606030504020204"/>
    <w:charset w:val="00"/>
    <w:family w:val="swiss"/>
    <w:pitch w:val="variable"/>
    <w:sig w:usb0="E00002EF" w:usb1="4000205B" w:usb2="00000028"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B3760" w:rsidRDefault="00EB376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B3760" w:rsidRDefault="00EB376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B3760" w:rsidRDefault="00EB376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B3760" w:rsidRDefault="00EB376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B3760" w:rsidRDefault="00EB3760" w:rsidP="006B0512">
      <w:pPr>
        <w:spacing w:after="0" w:line="240" w:lineRule="auto"/>
      </w:pPr>
      <w:r>
        <w:separator/>
      </w:r>
    </w:p>
  </w:footnote>
  <w:footnote w:type="continuationSeparator" w:id="0">
    <w:p w14:paraId="21AE062F" w14:textId="77777777" w:rsidR="00EB3760" w:rsidRDefault="00EB3760" w:rsidP="006B0512">
      <w:pPr>
        <w:spacing w:after="0" w:line="240" w:lineRule="auto"/>
      </w:pPr>
      <w:r>
        <w:continuationSeparator/>
      </w:r>
    </w:p>
  </w:footnote>
  <w:footnote w:id="1">
    <w:p w14:paraId="463C7A6C" w14:textId="3926C0D8" w:rsidR="00EB3760" w:rsidRPr="00B8102F" w:rsidRDefault="00EB376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62"/>
  <w:proofState w:spelling="clean" w:grammar="clean"/>
  <w:documentProtection w:edit="readOnly" w:enforcement="1"/>
  <w:defaultTabStop w:val="720"/>
  <w:characterSpacingControl w:val="doNotCompress"/>
  <w:hdrShapeDefaults>
    <o:shapedefaults v:ext="edit" spidmax="3276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43BDF"/>
    <w:rsid w:val="000639BB"/>
    <w:rsid w:val="000716CF"/>
    <w:rsid w:val="00073907"/>
    <w:rsid w:val="0007422A"/>
    <w:rsid w:val="00091352"/>
    <w:rsid w:val="0009691A"/>
    <w:rsid w:val="00097108"/>
    <w:rsid w:val="000A24C4"/>
    <w:rsid w:val="000A38BC"/>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637FF"/>
    <w:rsid w:val="001734AE"/>
    <w:rsid w:val="0017651F"/>
    <w:rsid w:val="00183788"/>
    <w:rsid w:val="0018734D"/>
    <w:rsid w:val="001A0E35"/>
    <w:rsid w:val="001A6F28"/>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4074"/>
    <w:rsid w:val="003148C0"/>
    <w:rsid w:val="00316CFE"/>
    <w:rsid w:val="003218D9"/>
    <w:rsid w:val="00325D2B"/>
    <w:rsid w:val="00344199"/>
    <w:rsid w:val="00352386"/>
    <w:rsid w:val="0035311B"/>
    <w:rsid w:val="00355460"/>
    <w:rsid w:val="00371C6A"/>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00FB"/>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25517"/>
    <w:rsid w:val="00633477"/>
    <w:rsid w:val="00643134"/>
    <w:rsid w:val="006459EE"/>
    <w:rsid w:val="006560A4"/>
    <w:rsid w:val="0068379D"/>
    <w:rsid w:val="00693674"/>
    <w:rsid w:val="006A11DC"/>
    <w:rsid w:val="006A7EF1"/>
    <w:rsid w:val="006B0512"/>
    <w:rsid w:val="006B3527"/>
    <w:rsid w:val="006C075C"/>
    <w:rsid w:val="006C6768"/>
    <w:rsid w:val="006E1A7D"/>
    <w:rsid w:val="006F104C"/>
    <w:rsid w:val="006F2038"/>
    <w:rsid w:val="006F50E8"/>
    <w:rsid w:val="007100BD"/>
    <w:rsid w:val="00736C17"/>
    <w:rsid w:val="00736C4F"/>
    <w:rsid w:val="00751373"/>
    <w:rsid w:val="00762AEE"/>
    <w:rsid w:val="00772DE4"/>
    <w:rsid w:val="0077584C"/>
    <w:rsid w:val="00776312"/>
    <w:rsid w:val="00791932"/>
    <w:rsid w:val="007A078A"/>
    <w:rsid w:val="007A2617"/>
    <w:rsid w:val="007A28BA"/>
    <w:rsid w:val="007B2E39"/>
    <w:rsid w:val="007C2733"/>
    <w:rsid w:val="007C63C4"/>
    <w:rsid w:val="007D683A"/>
    <w:rsid w:val="007E4EE0"/>
    <w:rsid w:val="007F2D9F"/>
    <w:rsid w:val="007F5448"/>
    <w:rsid w:val="007F6520"/>
    <w:rsid w:val="00806D18"/>
    <w:rsid w:val="00810C60"/>
    <w:rsid w:val="00823C7C"/>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0794"/>
    <w:rsid w:val="00AE7A74"/>
    <w:rsid w:val="00AF2FE1"/>
    <w:rsid w:val="00B137EE"/>
    <w:rsid w:val="00B13CEC"/>
    <w:rsid w:val="00B576B9"/>
    <w:rsid w:val="00B66AF3"/>
    <w:rsid w:val="00B71AEA"/>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096E"/>
    <w:rsid w:val="00DB1DCD"/>
    <w:rsid w:val="00DC4AE7"/>
    <w:rsid w:val="00DD4950"/>
    <w:rsid w:val="00DE10A6"/>
    <w:rsid w:val="00DF78A7"/>
    <w:rsid w:val="00E07CA1"/>
    <w:rsid w:val="00E263EC"/>
    <w:rsid w:val="00E27187"/>
    <w:rsid w:val="00E362E3"/>
    <w:rsid w:val="00E44F28"/>
    <w:rsid w:val="00E51B2C"/>
    <w:rsid w:val="00E54A8A"/>
    <w:rsid w:val="00E613BC"/>
    <w:rsid w:val="00E66CDC"/>
    <w:rsid w:val="00E67E00"/>
    <w:rsid w:val="00E74F47"/>
    <w:rsid w:val="00E842C7"/>
    <w:rsid w:val="00E953F3"/>
    <w:rsid w:val="00EA69AF"/>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276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4">
    <w:name w:val="heading 4"/>
    <w:basedOn w:val="Normal"/>
    <w:next w:val="Normal"/>
    <w:link w:val="Heading4Char"/>
    <w:uiPriority w:val="9"/>
    <w:unhideWhenUsed/>
    <w:qFormat/>
    <w:rsid w:val="00371C6A"/>
    <w:pPr>
      <w:keepNext/>
      <w:keepLines/>
      <w:spacing w:before="40" w:after="0"/>
      <w:outlineLvl w:val="3"/>
    </w:pPr>
    <w:rPr>
      <w:rFonts w:asciiTheme="majorHAnsi" w:eastAsiaTheme="majorEastAsia" w:hAnsiTheme="majorHAnsi" w:cstheme="majorBidi"/>
      <w:i/>
      <w:iCs/>
      <w:color w:val="2E74B5" w:themeColor="accent1" w:themeShade="BF"/>
    </w:rPr>
  </w:style>
  <w:style w:type="paragraph" w:styleId="Heading5">
    <w:name w:val="heading 5"/>
    <w:basedOn w:val="Normal"/>
    <w:next w:val="Normal"/>
    <w:link w:val="Heading5Char"/>
    <w:uiPriority w:val="9"/>
    <w:semiHidden/>
    <w:unhideWhenUsed/>
    <w:qFormat/>
    <w:rsid w:val="00E54A8A"/>
    <w:pPr>
      <w:keepNext/>
      <w:keepLines/>
      <w:spacing w:before="40" w:after="0"/>
      <w:outlineLvl w:val="4"/>
    </w:pPr>
    <w:rPr>
      <w:rFonts w:asciiTheme="majorHAnsi" w:eastAsiaTheme="majorEastAsia" w:hAnsiTheme="majorHAnsi" w:cstheme="majorBidi"/>
      <w:color w:val="2E74B5"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eading5Char">
    <w:name w:val="Heading 5 Char"/>
    <w:basedOn w:val="DefaultParagraphFont"/>
    <w:link w:val="Heading5"/>
    <w:uiPriority w:val="9"/>
    <w:semiHidden/>
    <w:rsid w:val="00E54A8A"/>
    <w:rPr>
      <w:rFonts w:asciiTheme="majorHAnsi" w:eastAsiaTheme="majorEastAsia" w:hAnsiTheme="majorHAnsi" w:cstheme="majorBidi"/>
      <w:color w:val="2E74B5" w:themeColor="accent1" w:themeShade="BF"/>
    </w:rPr>
  </w:style>
  <w:style w:type="character" w:customStyle="1" w:styleId="Heading4Char">
    <w:name w:val="Heading 4 Char"/>
    <w:basedOn w:val="DefaultParagraphFont"/>
    <w:link w:val="Heading4"/>
    <w:uiPriority w:val="9"/>
    <w:rsid w:val="00371C6A"/>
    <w:rPr>
      <w:rFonts w:asciiTheme="majorHAnsi" w:eastAsiaTheme="majorEastAsia" w:hAnsiTheme="majorHAnsi" w:cstheme="majorBidi"/>
      <w:i/>
      <w:iCs/>
      <w:color w:val="2E74B5" w:themeColor="accent1" w:themeShade="BF"/>
    </w:rPr>
  </w:style>
  <w:style w:type="character" w:styleId="Strong">
    <w:name w:val="Strong"/>
    <w:basedOn w:val="DefaultParagraphFont"/>
    <w:uiPriority w:val="22"/>
    <w:qFormat/>
    <w:rsid w:val="00371C6A"/>
    <w:rPr>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37121395">
      <w:bodyDiv w:val="1"/>
      <w:marLeft w:val="0"/>
      <w:marRight w:val="0"/>
      <w:marTop w:val="0"/>
      <w:marBottom w:val="0"/>
      <w:divBdr>
        <w:top w:val="none" w:sz="0" w:space="0" w:color="auto"/>
        <w:left w:val="none" w:sz="0" w:space="0" w:color="auto"/>
        <w:bottom w:val="none" w:sz="0" w:space="0" w:color="auto"/>
        <w:right w:val="none" w:sz="0" w:space="0" w:color="auto"/>
      </w:divBdr>
    </w:div>
    <w:div w:id="1739476881">
      <w:bodyDiv w:val="1"/>
      <w:marLeft w:val="0"/>
      <w:marRight w:val="0"/>
      <w:marTop w:val="0"/>
      <w:marBottom w:val="0"/>
      <w:divBdr>
        <w:top w:val="none" w:sz="0" w:space="0" w:color="auto"/>
        <w:left w:val="none" w:sz="0" w:space="0" w:color="auto"/>
        <w:bottom w:val="none" w:sz="0" w:space="0" w:color="auto"/>
        <w:right w:val="none" w:sz="0" w:space="0" w:color="auto"/>
      </w:divBdr>
    </w:div>
    <w:div w:id="1754550635">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Open Sans">
    <w:panose1 w:val="020B0606030504020204"/>
    <w:charset w:val="00"/>
    <w:family w:val="swiss"/>
    <w:pitch w:val="variable"/>
    <w:sig w:usb0="E00002EF" w:usb1="4000205B" w:usb2="00000028"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4052E"/>
    <w:rsid w:val="00760A1F"/>
    <w:rsid w:val="00DA061B"/>
    <w:rsid w:val="00E14CFD"/>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13</Pages>
  <Words>160611</Words>
  <Characters>915486</Characters>
  <Application>Microsoft Office Word</Application>
  <DocSecurity>8</DocSecurity>
  <Lines>7629</Lines>
  <Paragraphs>2147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1073950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Tirtha Chaulagain</cp:lastModifiedBy>
  <cp:revision>2</cp:revision>
  <cp:lastPrinted>2020-04-16T14:23:00Z</cp:lastPrinted>
  <dcterms:created xsi:type="dcterms:W3CDTF">2021-05-14T07:30:00Z</dcterms:created>
  <dcterms:modified xsi:type="dcterms:W3CDTF">2021-05-14T07:30:00Z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