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l25mfw4xm5k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opentrace-prod-5ga4.bronze.fao_fertilizers_nutrient_bronze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contains raw data regarding fertilizer consumption and trade, specifically focused on nutrient-level statistics (Nitrogen, Phosphate, Potash) across various African nations. It models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agricultural input flows</w:t>
      </w:r>
      <w:r w:rsidDel="00000000" w:rsidR="00000000" w:rsidRPr="00000000">
        <w:rPr>
          <w:color w:val="1f1f1f"/>
          <w:rtl w:val="0"/>
        </w:rPr>
        <w:t xml:space="preserve">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time-series</w:t>
      </w:r>
      <w:r w:rsidDel="00000000" w:rsidR="00000000" w:rsidRPr="00000000">
        <w:rPr>
          <w:color w:val="1f1f1f"/>
          <w:rtl w:val="0"/>
        </w:rPr>
        <w:t xml:space="preserve"> dataset. Each row represents the specific quantity of a nutrient (item) for a given metric (element) in a specific country and year.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Country + Year + Item + Element.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tonj57dgkbg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FAOSTAT (Food and Agriculture Organization of the United Nations)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/data/domains/RFN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 API / Open Data)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Offset-based (via Python Notebook ingestion)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Annually (matches FAO release cycle)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Varies by country; generally 1961 – 2022+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q0d6pexg319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element_code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dim_countries.iso_code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dim_fao_items.item_code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Many-to-One (Many data points belong to one country)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 (NGA, etc.) for joining with mapping tables rather than </w:t>
      </w:r>
      <w:r w:rsidDel="00000000" w:rsidR="00000000" w:rsidRPr="00000000">
        <w:rPr>
          <w:color w:val="444746"/>
          <w:shd w:fill="e9eef6" w:val="clear"/>
          <w:rtl w:val="0"/>
        </w:rPr>
        <w:t xml:space="preserve">area</w:t>
      </w:r>
      <w:r w:rsidDel="00000000" w:rsidR="00000000" w:rsidRPr="00000000">
        <w:rPr>
          <w:color w:val="1f1f1f"/>
          <w:rtl w:val="0"/>
        </w:rPr>
        <w:t xml:space="preserve"> names to avoid spelling mismatches.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hzmye8mzmox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115"/>
        <w:gridCol w:w="1140"/>
        <w:gridCol w:w="1125"/>
        <w:gridCol w:w="1140"/>
        <w:gridCol w:w="1320"/>
        <w:tblGridChange w:id="0">
          <w:tblGrid>
            <w:gridCol w:w="1845"/>
            <w:gridCol w:w="2115"/>
            <w:gridCol w:w="1140"/>
            <w:gridCol w:w="1125"/>
            <w:gridCol w:w="1140"/>
            <w:gridCol w:w="132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FAO domain identifier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RFN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Human-readable name of the dataset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Fertilizers by Nutrient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 internal numeric code for the geographic area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159.0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 of the country or territory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Nigeria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specific metric being measured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5610.0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type of metric (e.g., Import, Export, Consumption)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Import quantity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specific nutrient or product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3102.0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name of the nutrient (N, P2O5, or K2O)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Nutrient nitrogen N (total)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calendar year of the data point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YYYY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2020.0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unit of measurement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Metric Unit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 (tonnes)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quantitative measurement of the nutrient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101282.31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ISO or standardized code for the country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Standardized name used within OpenTrace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Nigeria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original provider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3fq5ce29g7s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Types:</w:t>
      </w:r>
      <w:r w:rsidDel="00000000" w:rsidR="00000000" w:rsidRPr="00000000">
        <w:rPr>
          <w:color w:val="1f1f1f"/>
          <w:rtl w:val="0"/>
        </w:rPr>
        <w:t xml:space="preserve"> The preview shows numeric IDs (like </w:t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area_code</w:t>
      </w:r>
      <w:r w:rsidDel="00000000" w:rsidR="00000000" w:rsidRPr="00000000">
        <w:rPr>
          <w:color w:val="1f1f1f"/>
          <w:rtl w:val="0"/>
        </w:rPr>
        <w:t xml:space="preserve">) as floats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2020.0</w:t>
      </w:r>
      <w:r w:rsidDel="00000000" w:rsidR="00000000" w:rsidRPr="00000000">
        <w:rPr>
          <w:color w:val="1f1f1f"/>
          <w:rtl w:val="0"/>
        </w:rPr>
        <w:t xml:space="preserve">). For downstream analytics, these are typically cast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INTEGER</w:t>
      </w:r>
      <w:r w:rsidDel="00000000" w:rsidR="00000000" w:rsidRPr="00000000">
        <w:rPr>
          <w:color w:val="1f1f1f"/>
          <w:rtl w:val="0"/>
        </w:rPr>
        <w:t xml:space="preserve"> in the Silver layer.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Value column:</w:t>
      </w:r>
      <w:r w:rsidDel="00000000" w:rsidR="00000000" w:rsidRPr="00000000">
        <w:rPr>
          <w:color w:val="1f1f1f"/>
          <w:rtl w:val="0"/>
        </w:rPr>
        <w:t xml:space="preserve"> This is nullable as some years may have records with no reported data for specific nutrients.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color w:val="1f1f1f"/>
          <w:rtl w:val="0"/>
        </w:rPr>
        <w:t xml:space="preserve"> is essential for distinguishing between Total Nitrogen and specific fertilizer products in other related FAO tables.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