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before="0" w:lineRule="auto"/>
        <w:jc w:val="both"/>
        <w:rPr>
          <w:rFonts w:ascii="Comfortaa" w:cs="Comfortaa" w:eastAsia="Comfortaa" w:hAnsi="Comfortaa"/>
          <w:sz w:val="34"/>
          <w:szCs w:val="34"/>
        </w:rPr>
      </w:pPr>
      <w:r w:rsidDel="00000000" w:rsidR="00000000" w:rsidRPr="00000000">
        <w:rPr>
          <w:rFonts w:ascii="Comfortaa" w:cs="Comfortaa" w:eastAsia="Comfortaa" w:hAnsi="Comfortaa"/>
          <w:sz w:val="34"/>
          <w:szCs w:val="34"/>
          <w:rtl w:val="0"/>
        </w:rPr>
        <w:t xml:space="preserve">Table Overview</w:t>
      </w:r>
    </w:p>
    <w:p w:rsidR="00000000" w:rsidDel="00000000" w:rsidP="00000000" w:rsidRDefault="00000000" w:rsidRPr="00000000" w14:paraId="00000002">
      <w:pPr>
        <w:spacing w:after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Source = NASA POWER (Prediction of Worldwide Energy Resources) - Hourly meteorological and solar data tailored for precise agro-climatological modeling.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="360" w:lineRule="auto"/>
        <w:jc w:val="both"/>
        <w:rPr>
          <w:rFonts w:ascii="Comfortaa" w:cs="Comfortaa" w:eastAsia="Comfortaa" w:hAnsi="Comfortaa"/>
          <w:color w:val="000000"/>
          <w:sz w:val="26"/>
          <w:szCs w:val="26"/>
        </w:rPr>
      </w:pPr>
      <w:bookmarkStart w:colFirst="0" w:colLast="0" w:name="_donj36doc0t8" w:id="0"/>
      <w:bookmarkEnd w:id="0"/>
      <w:r w:rsidDel="00000000" w:rsidR="00000000" w:rsidRPr="00000000">
        <w:rPr>
          <w:rFonts w:ascii="Comfortaa" w:cs="Comfortaa" w:eastAsia="Comfortaa" w:hAnsi="Comfortaa"/>
          <w:color w:val="000000"/>
          <w:sz w:val="26"/>
          <w:szCs w:val="26"/>
          <w:rtl w:val="0"/>
        </w:rPr>
        <w:t xml:space="preserve">africa_nasa_power_hourly_bronze</w:t>
      </w:r>
    </w:p>
    <w:p w:rsidR="00000000" w:rsidDel="00000000" w:rsidP="00000000" w:rsidRDefault="00000000" w:rsidRPr="00000000" w14:paraId="00000004">
      <w:pPr>
        <w:spacing w:after="240" w:line="360" w:lineRule="auto"/>
        <w:jc w:val="both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1. Table Name: africa_nasa_power_hourly_bronze</w:t>
      </w:r>
    </w:p>
    <w:p w:rsidR="00000000" w:rsidDel="00000000" w:rsidP="00000000" w:rsidRDefault="00000000" w:rsidRPr="00000000" w14:paraId="00000005">
      <w:pPr>
        <w:spacing w:after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This table represents the Bronze (Structured) High-Frequency layer for climate data. Unlike the daily summary, this table captures intra-day fluctuations in radiation, which are critical for understanding peak stress periods for crops and the specific hourly availability of solar energy.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Entity/Event: Hourly solar radiation measurement at a specific latitude/longitude.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Type: Time-Series / Environmental Fact Table.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="360" w:lineRule="auto"/>
        <w:ind w:left="720" w:hanging="360"/>
        <w:jc w:val="both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Granularity: One row per hour, per geographic coordinate.</w:t>
      </w:r>
    </w:p>
    <w:p w:rsidR="00000000" w:rsidDel="00000000" w:rsidP="00000000" w:rsidRDefault="00000000" w:rsidRPr="00000000" w14:paraId="00000009">
      <w:pPr>
        <w:spacing w:after="240" w:line="360" w:lineRule="auto"/>
        <w:jc w:val="both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2. Source Details (Satellite/Meteorological Data)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Provider: NASA POWER Project.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Data Source: GEOS-5 (Goddard Earth Observing System) and MERRA-2 assimilation models.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Ingestion Frequency: Scheduled Batch (processed from raw JSON/CSV).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line="360" w:lineRule="auto"/>
        <w:ind w:left="720" w:hanging="360"/>
        <w:jc w:val="both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Historical Coverage: High-fidelity hourly records for 2025 and 2026.</w:t>
      </w:r>
    </w:p>
    <w:p w:rsidR="00000000" w:rsidDel="00000000" w:rsidP="00000000" w:rsidRDefault="00000000" w:rsidRPr="00000000" w14:paraId="0000000E">
      <w:pPr>
        <w:spacing w:after="240" w:line="360" w:lineRule="auto"/>
        <w:jc w:val="both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Primary Key: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Foreign Keys: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="36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Join Notes: Can be aggregated to create custom daily or weekly summaries. It is frequently joined with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africa_nasa_power_daily_summary_bronze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to validate daily totals against hourly peaks.</w:t>
      </w:r>
    </w:p>
    <w:p w:rsidR="00000000" w:rsidDel="00000000" w:rsidP="00000000" w:rsidRDefault="00000000" w:rsidRPr="00000000" w14:paraId="00000012">
      <w:pPr>
        <w:spacing w:after="240" w:line="360" w:lineRule="auto"/>
        <w:jc w:val="both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4. Column-Level Documentation</w:t>
      </w:r>
    </w:p>
    <w:tbl>
      <w:tblPr>
        <w:tblStyle w:val="Table1"/>
        <w:tblW w:w="10290.0" w:type="dxa"/>
        <w:jc w:val="left"/>
        <w:tblInd w:w="-4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3390"/>
        <w:gridCol w:w="1620"/>
        <w:gridCol w:w="3135"/>
        <w:tblGridChange w:id="0">
          <w:tblGrid>
            <w:gridCol w:w="2145"/>
            <w:gridCol w:w="3390"/>
            <w:gridCol w:w="1620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ingestion_id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Unique ID for the batch ingestion run.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NASA_-35.0_-18.0_20250101_CH1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The origin system of the data.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nasa_power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dataset_code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Internal code for the specific NASA data product.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HOURLY_AG_CH1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country_code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Two-letter ISO country code.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admin_region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The administrative area/region associated with the point.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Tristan da Cunha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longitude / latitude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Geographic coordinates of the observation point.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-18.0 / -35.0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elevation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Height above sea level in meters.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observation_time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The specific hour of the measurement in UTC.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2025-01-01 12:00:00 UTC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par_total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Total Photosynthetically Active Radiation for that hour.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shortwave_irradiance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Total solar energy reaching the surface ($kW/m^2/hr$).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2.95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uva_irradiance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Ultraviolet A radiation for the specific hour.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uvb_irradiance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Ultraviolet B radiation for the specific hour.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fetched_at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Timestamp indicating when the API call was made.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2026-02-04 20:26:19 UTC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jc w:val="both"/>
        <w:rPr>
          <w:rFonts w:ascii="Comfortaa" w:cs="Comfortaa" w:eastAsia="Comfortaa" w:hAnsi="Comfortaa"/>
          <w:color w:val="000000"/>
          <w:sz w:val="26"/>
          <w:szCs w:val="26"/>
        </w:rPr>
      </w:pPr>
      <w:bookmarkStart w:colFirst="0" w:colLast="0" w:name="_aasbe0fyhpy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before="0" w:line="360" w:lineRule="auto"/>
        <w:jc w:val="both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Data Insights Note</w:t>
      </w:r>
    </w:p>
    <w:p w:rsidR="00000000" w:rsidDel="00000000" w:rsidP="00000000" w:rsidRDefault="00000000" w:rsidRPr="00000000" w14:paraId="0000004D">
      <w:pPr>
        <w:spacing w:after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This table is indispensable for analyzing Drought/flood exposure or resilience indices. Because it tracks radiation on an hourly basis, users can calculate Evapotranspiration rates more accurately than with daily averages alone.</w:t>
      </w:r>
    </w:p>
    <w:p w:rsidR="00000000" w:rsidDel="00000000" w:rsidP="00000000" w:rsidRDefault="00000000" w:rsidRPr="00000000" w14:paraId="0000004E">
      <w:pPr>
        <w:spacing w:after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For instance, identifying high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shortwave_irradiance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during midday hours (Rows 13-14) helps in mapping Water availability &amp; use, as these peaks represent the times of highest moisture loss for crops. This level of detail is a mechanical necessity for advanced Seasonal planting and harvesting calendars, ensuring crops are not exposed to peak UV/heat stress during vulnerable growth stages.</w:t>
      </w:r>
    </w:p>
    <w:p w:rsidR="00000000" w:rsidDel="00000000" w:rsidP="00000000" w:rsidRDefault="00000000" w:rsidRPr="00000000" w14:paraId="0000004F">
      <w:pPr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